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31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门禁视频系统建设（升级）联网技术规范</w:t>
      </w:r>
    </w:p>
    <w:bookmarkEnd w:id="31"/>
    <w:p>
      <w:pPr>
        <w:jc w:val="both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br w:type="page"/>
      </w:r>
    </w:p>
    <w:sdt>
      <w:sdtPr>
        <w:rPr>
          <w:rFonts w:hint="eastAsia" w:asciiTheme="minorEastAsia" w:hAnsiTheme="minorEastAsia" w:eastAsiaTheme="minorEastAsia" w:cstheme="minorEastAsia"/>
          <w:kern w:val="2"/>
          <w:sz w:val="22"/>
          <w:szCs w:val="22"/>
          <w:lang w:val="en-US" w:eastAsia="zh-CN" w:bidi="ar-SA"/>
        </w:rPr>
        <w:id w:val="147461341"/>
        <w15:color w:val="DBDBDB"/>
        <w:docPartObj>
          <w:docPartGallery w:val="Table of Contents"/>
          <w:docPartUnique/>
        </w:docPartObj>
      </w:sdtPr>
      <w:sdtEndPr>
        <w:rPr>
          <w:rFonts w:hint="eastAsia" w:asciiTheme="minorEastAsia" w:hAnsiTheme="minorEastAsia" w:eastAsiaTheme="minorEastAsia" w:cstheme="minorEastAsia"/>
          <w:bCs/>
          <w:kern w:val="2"/>
          <w:sz w:val="24"/>
          <w:szCs w:val="24"/>
          <w:lang w:val="en-US" w:eastAsia="zh-CN" w:bidi="ar-SA"/>
        </w:rPr>
      </w:sdtEndPr>
      <w:sdtContent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0" w:beforeLines="0" w:after="0" w:afterLines="0" w:line="360" w:lineRule="exact"/>
            <w:ind w:left="0" w:leftChars="0" w:right="0" w:rightChars="0" w:firstLine="0" w:firstLineChars="0"/>
            <w:jc w:val="center"/>
            <w:textAlignment w:val="auto"/>
            <w:rPr>
              <w:rFonts w:hint="eastAsia" w:asciiTheme="minorEastAsia" w:hAnsiTheme="minorEastAsia" w:eastAsiaTheme="minorEastAsia" w:cstheme="minorEastAsia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sz w:val="22"/>
              <w:szCs w:val="22"/>
            </w:rPr>
            <w:t>目</w:t>
          </w:r>
          <w:r>
            <w:rPr>
              <w:rFonts w:hint="eastAsia" w:asciiTheme="minorEastAsia" w:hAnsiTheme="minorEastAsia" w:cstheme="minorEastAsia"/>
              <w:sz w:val="22"/>
              <w:szCs w:val="22"/>
              <w:lang w:val="en-US" w:eastAsia="zh-CN"/>
            </w:rPr>
            <w:t xml:space="preserve">  </w:t>
          </w:r>
          <w:r>
            <w:rPr>
              <w:rFonts w:hint="eastAsia" w:asciiTheme="minorEastAsia" w:hAnsiTheme="minorEastAsia" w:eastAsiaTheme="minorEastAsia" w:cstheme="minorEastAsia"/>
              <w:sz w:val="22"/>
              <w:szCs w:val="22"/>
            </w:rPr>
            <w:t>录</w:t>
          </w:r>
        </w:p>
        <w:p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2"/>
              <w:szCs w:val="22"/>
              <w:lang w:val="en-US" w:eastAsia="zh-CN"/>
            </w:rPr>
            <w:instrText xml:space="preserve">TOC \o "1-3" \h \u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_Toc26727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一、概述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_Toc26727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3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_Toc21771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二、 建设依据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_Toc21771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3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_Toc8502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三、 技术说明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_Toc8502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3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_Toc100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（一）数据传输流程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_Toc100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3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_Toc27131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（二） 术语和定义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_Toc27131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4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_Toc24891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四、 上传接口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_Toc24891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5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_Toc17180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（一） 票据获取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_Toc17180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5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_Toc23434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（二） 心跳保活及存储台账校验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_Toc23434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5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_Toc22852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（三） 基础信息上报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_Toc22852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6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_Toc18295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1、 企业信息上传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_Toc18295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7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_Toc20838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2、 出入口信息上传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_Toc20838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8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_Toc22003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3、 道闸信息上传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_Toc22003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9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_Toc16751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4、 门禁软件厂商信息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_Toc16751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9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_Toc13062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（四） 门禁统计信息上报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_Toc13062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10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_Toc9162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1、当日通行量统计上传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_Toc9162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10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_Toc7122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2、禁行管控台账上传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_Toc7122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12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_Toc17396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3、车辆信息档案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_Toc17396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12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_Toc3406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4、通行台账上传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_Toc3406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16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_Toc21673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5、运输量上传（厂区进出口地磅记录）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_Toc21673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17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_Toc6734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6、当前地市管控级别及规则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_Toc6734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18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_Toc9326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7、当前企业管控级别及规则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_Toc9326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18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_Toc10834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8、存储台账校验结果上传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_Toc10834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19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_Toc19338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（五） 采集单元数据报文上报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_Toc19338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20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_Toc12329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1、上传要素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_Toc12329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20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_Toc18090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2、上传说明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_Toc18090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21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_Toc7801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3、上传接口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_Toc7801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22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_Toc19398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（六） 省厅信息获取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_Toc19398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24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_Toc20896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1、省级黑名单获取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_Toc20896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24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_Toc21246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2、省级一键禁行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_Toc21246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25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_Toc8593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（七） 文件上传接口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_Toc8593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25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instrText xml:space="preserve"> HYPERLINK \l _Toc23428 </w:instrText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separate"/>
          </w:r>
          <w:r>
            <w:rPr>
              <w:rFonts w:hint="eastAsia" w:ascii="方正仿宋_GB2312" w:hAnsi="方正仿宋_GB2312" w:eastAsia="方正仿宋_GB2312" w:cs="方正仿宋_GB2312"/>
              <w:sz w:val="22"/>
              <w:szCs w:val="22"/>
              <w:lang w:val="en-US" w:eastAsia="zh-CN"/>
            </w:rPr>
            <w:t>附录</w:t>
          </w:r>
          <w:r>
            <w:rPr>
              <w:sz w:val="22"/>
              <w:szCs w:val="22"/>
            </w:rPr>
            <w:tab/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PAGEREF _Toc23428 \h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26</w:t>
          </w:r>
          <w:r>
            <w:rPr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  <w:p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360" w:lineRule="exact"/>
            <w:textAlignment w:val="auto"/>
            <w:rPr>
              <w:rFonts w:hint="eastAsia" w:asciiTheme="minorEastAsia" w:hAnsiTheme="minorEastAsia" w:eastAsiaTheme="minorEastAsia" w:cstheme="minorEastAsia"/>
              <w:bCs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sz w:val="22"/>
              <w:szCs w:val="22"/>
              <w:lang w:val="en-US" w:eastAsia="zh-CN"/>
            </w:rPr>
            <w:fldChar w:fldCharType="end"/>
          </w:r>
        </w:p>
      </w:sdtContent>
    </w:sdt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/>
          <w:kern w:val="2"/>
          <w:sz w:val="24"/>
          <w:szCs w:val="24"/>
          <w:lang w:val="en-US" w:eastAsia="zh-CN" w:bidi="ar-SA"/>
        </w:rPr>
        <w:br w:type="page"/>
      </w:r>
    </w:p>
    <w:p>
      <w:pPr>
        <w:pStyle w:val="2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0" w:name="_Toc26727"/>
      <w:r>
        <w:rPr>
          <w:rFonts w:hint="eastAsia" w:ascii="方正仿宋_GB2312" w:hAnsi="方正仿宋_GB2312" w:eastAsia="方正仿宋_GB2312" w:cs="方正仿宋_GB2312"/>
          <w:lang w:val="en-US" w:eastAsia="zh-CN"/>
        </w:rPr>
        <w:t>一、概述</w:t>
      </w:r>
      <w:bookmarkEnd w:id="0"/>
    </w:p>
    <w:p>
      <w:pPr>
        <w:numPr>
          <w:ilvl w:val="0"/>
          <w:numId w:val="0"/>
        </w:numPr>
        <w:spacing w:line="480" w:lineRule="auto"/>
        <w:ind w:firstLine="440" w:firstLineChars="20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  <w:t>为规范门禁数据上报，保障数据可信可控，门禁采集单元生成的原始数据作为关键比对源，须直接报送省厅平台，与门禁系统数据交叉验证，确保数据真实、完整、准确、可追溯。原始数据应通过区块链技术加密，实现全程防篡改，严禁任何企业门禁视频系统以转发、代理等方式间接上传。</w:t>
      </w:r>
    </w:p>
    <w:p>
      <w:pPr>
        <w:pStyle w:val="2"/>
        <w:numPr>
          <w:ilvl w:val="0"/>
          <w:numId w:val="1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" w:name="_Toc21771"/>
      <w:r>
        <w:rPr>
          <w:rFonts w:hint="eastAsia" w:ascii="方正仿宋_GB2312" w:hAnsi="方正仿宋_GB2312" w:eastAsia="方正仿宋_GB2312" w:cs="方正仿宋_GB2312"/>
          <w:lang w:val="en-US" w:eastAsia="zh-CN"/>
        </w:rPr>
        <w:t>建设依据</w:t>
      </w:r>
      <w:bookmarkEnd w:id="1"/>
    </w:p>
    <w:p>
      <w:pPr>
        <w:numPr>
          <w:ilvl w:val="0"/>
          <w:numId w:val="2"/>
        </w:numPr>
        <w:spacing w:line="480" w:lineRule="auto"/>
        <w:ind w:left="420" w:leftChars="0" w:hanging="42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  <w:t>《中华人民共和国生态环境法典》</w:t>
      </w:r>
    </w:p>
    <w:p>
      <w:pPr>
        <w:numPr>
          <w:ilvl w:val="0"/>
          <w:numId w:val="2"/>
        </w:numPr>
        <w:spacing w:line="480" w:lineRule="auto"/>
        <w:ind w:left="420" w:leftChars="0" w:hanging="42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  <w:t>《山西省大气污染防治条例》</w:t>
      </w:r>
    </w:p>
    <w:p>
      <w:pPr>
        <w:numPr>
          <w:ilvl w:val="0"/>
          <w:numId w:val="2"/>
        </w:numPr>
        <w:spacing w:line="480" w:lineRule="auto"/>
        <w:ind w:left="420" w:leftChars="0" w:hanging="42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  <w:t>‌《关于构建现代环境治理体系的指导意见》</w:t>
      </w:r>
    </w:p>
    <w:p>
      <w:pPr>
        <w:numPr>
          <w:ilvl w:val="0"/>
          <w:numId w:val="2"/>
        </w:numPr>
        <w:spacing w:line="480" w:lineRule="auto"/>
        <w:ind w:left="420" w:leftChars="0" w:hanging="42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  <w:t>HJ 460 ‌《环境信息网络建设规范》</w:t>
      </w:r>
    </w:p>
    <w:p>
      <w:pPr>
        <w:numPr>
          <w:ilvl w:val="0"/>
          <w:numId w:val="2"/>
        </w:numPr>
        <w:spacing w:line="480" w:lineRule="auto"/>
        <w:ind w:left="420" w:leftChars="0" w:hanging="42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  <w:t>T/XZBX 0162 《环境监测数据区块链溯源与核验技术指南》</w:t>
      </w:r>
    </w:p>
    <w:p>
      <w:pPr>
        <w:numPr>
          <w:ilvl w:val="0"/>
          <w:numId w:val="2"/>
        </w:numPr>
        <w:spacing w:line="480" w:lineRule="auto"/>
        <w:ind w:left="420" w:leftChars="0" w:hanging="42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  <w:t>GB/T 43580 《区块链和分布式记账技术 存证通用服务指南》</w:t>
      </w:r>
    </w:p>
    <w:p>
      <w:pPr>
        <w:numPr>
          <w:ilvl w:val="0"/>
          <w:numId w:val="2"/>
        </w:numPr>
        <w:spacing w:line="480" w:lineRule="auto"/>
        <w:ind w:left="420" w:leftChars="0" w:hanging="420" w:firstLineChars="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2"/>
          <w:szCs w:val="22"/>
          <w:lang w:val="en-US" w:eastAsia="zh-CN"/>
        </w:rPr>
        <w:t xml:space="preserve">HJ212 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《污染物自动监测监控系统数据传输技术要求》</w:t>
      </w:r>
    </w:p>
    <w:p>
      <w:pPr>
        <w:pStyle w:val="2"/>
        <w:numPr>
          <w:ilvl w:val="0"/>
          <w:numId w:val="1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" w:name="_Toc8502"/>
      <w:r>
        <w:rPr>
          <w:rFonts w:hint="eastAsia" w:ascii="方正仿宋_GB2312" w:hAnsi="方正仿宋_GB2312" w:eastAsia="方正仿宋_GB2312" w:cs="方正仿宋_GB2312"/>
          <w:lang w:val="en-US" w:eastAsia="zh-CN"/>
        </w:rPr>
        <w:t>技术说明</w:t>
      </w:r>
      <w:bookmarkEnd w:id="2"/>
    </w:p>
    <w:p>
      <w:pPr>
        <w:pStyle w:val="3"/>
        <w:bidi w:val="0"/>
        <w:ind w:firstLine="361" w:firstLineChars="10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3" w:name="_Toc100"/>
      <w:r>
        <w:rPr>
          <w:rFonts w:hint="eastAsia" w:ascii="方正仿宋_GB2312" w:hAnsi="方正仿宋_GB2312" w:eastAsia="方正仿宋_GB2312" w:cs="方正仿宋_GB2312"/>
          <w:lang w:val="en-US" w:eastAsia="zh-CN"/>
        </w:rPr>
        <w:t>（一）数据传输流程</w:t>
      </w:r>
      <w:bookmarkEnd w:id="3"/>
    </w:p>
    <w:p>
      <w:pPr>
        <w:numPr>
          <w:ilvl w:val="0"/>
          <w:numId w:val="0"/>
        </w:numPr>
        <w:spacing w:line="480" w:lineRule="auto"/>
        <w:ind w:firstLine="220" w:firstLineChars="10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企业门禁比对数据上传省级的传输流程描述如下：</w:t>
      </w:r>
    </w:p>
    <w:p>
      <w:pPr>
        <w:numPr>
          <w:ilvl w:val="0"/>
          <w:numId w:val="3"/>
        </w:numPr>
        <w:spacing w:line="480" w:lineRule="auto"/>
        <w:ind w:leftChars="0" w:firstLine="4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企业端上传数据前，请先向省厅平台备案，获取appId、上传地址等对接信息。</w:t>
      </w:r>
    </w:p>
    <w:p>
      <w:pPr>
        <w:numPr>
          <w:ilvl w:val="0"/>
          <w:numId w:val="3"/>
        </w:numPr>
        <w:spacing w:line="480" w:lineRule="auto"/>
        <w:ind w:leftChars="0" w:firstLine="4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通信票据鉴权：企业端与省级平台的每次数据交互都需携带身份验证票据。请各企业对接人员仔细阅读以下接口文档，严格按照文档约定的调用频次、传输参数等标准进行对接。</w:t>
      </w:r>
    </w:p>
    <w:p>
      <w:pPr>
        <w:numPr>
          <w:ilvl w:val="0"/>
          <w:numId w:val="3"/>
        </w:numPr>
        <w:spacing w:line="480" w:lineRule="auto"/>
        <w:ind w:leftChars="0" w:firstLine="4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加密传输：上传省级平台传输报文需要加密</w:t>
      </w:r>
    </w:p>
    <w:p>
      <w:pPr>
        <w:numPr>
          <w:ilvl w:val="0"/>
          <w:numId w:val="3"/>
        </w:numPr>
        <w:spacing w:line="480" w:lineRule="auto"/>
        <w:ind w:left="0" w:leftChars="0" w:firstLine="4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HJ212协议封装：企业端运行日志报文数据须按HJ212协议进行封装，详情参考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2"/>
          <w:szCs w:val="22"/>
          <w:shd w:val="clear" w:fill="FFFFFF"/>
        </w:rPr>
        <w:t>HJ 212-2025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F1115"/>
          <w:spacing w:val="0"/>
          <w:sz w:val="22"/>
          <w:szCs w:val="22"/>
          <w:shd w:val="clear" w:fill="FFFFFF"/>
          <w:lang w:eastAsia="zh-CN"/>
        </w:rPr>
        <w:t>。</w:t>
      </w:r>
    </w:p>
    <w:p>
      <w:pPr>
        <w:numPr>
          <w:ilvl w:val="0"/>
          <w:numId w:val="3"/>
        </w:numPr>
        <w:spacing w:line="480" w:lineRule="auto"/>
        <w:ind w:leftChars="0" w:firstLine="4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请求报文都需计算哈希值在本地进行关联存储，并要求将原报文唯一字段和哈希值上链存储。向省厅传输数据时，请将原报文、区块链访问链接、区块链调取报文哈希值所需参数打包传输，以便省厅数据接收端对接收到的报文进行真伪验证。</w:t>
      </w:r>
    </w:p>
    <w:p>
      <w:pPr>
        <w:pStyle w:val="3"/>
        <w:numPr>
          <w:ilvl w:val="0"/>
          <w:numId w:val="4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4" w:name="_Toc27131"/>
      <w:r>
        <w:rPr>
          <w:rFonts w:hint="eastAsia" w:ascii="方正仿宋_GB2312" w:hAnsi="方正仿宋_GB2312" w:eastAsia="方正仿宋_GB2312" w:cs="方正仿宋_GB2312"/>
          <w:lang w:val="en-US" w:eastAsia="zh-CN"/>
        </w:rPr>
        <w:t>术语和定义</w:t>
      </w:r>
      <w:bookmarkEnd w:id="4"/>
    </w:p>
    <w:p>
      <w:pPr>
        <w:numPr>
          <w:ilvl w:val="0"/>
          <w:numId w:val="0"/>
        </w:numPr>
        <w:spacing w:line="480" w:lineRule="auto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1、HTTP</w:t>
      </w:r>
    </w:p>
    <w:p>
      <w:pPr>
        <w:numPr>
          <w:ilvl w:val="0"/>
          <w:numId w:val="0"/>
        </w:numPr>
        <w:spacing w:line="480" w:lineRule="auto"/>
        <w:ind w:firstLine="4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超文本传输协议（Hypertext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instrText xml:space="preserve"> HYPERLINK "https://baike.baidu.com/item/ Transfer Protocol/612755?fromModule=lemma_inlink" \t "https://baike.baidu.com/item/HTTP/_blank"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 Transfer Protocol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，HTTP）是一个简单的请求-响应协议，它通常运行在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instrText xml:space="preserve"> HYPERLINK "https://baike.baidu.com/item/TCP/33012?fromModule=lemma_inlink" \t "https://baike.baidu.com/item/HTTP/_blank"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TCP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之上。超文本传输协议是一种用于分布式、协作式和超媒体信息系统的应用层协议，是万维网WWW的数据通信的基础。</w:t>
      </w:r>
    </w:p>
    <w:p>
      <w:pPr>
        <w:numPr>
          <w:ilvl w:val="0"/>
          <w:numId w:val="0"/>
        </w:numPr>
        <w:spacing w:line="480" w:lineRule="auto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2、HJ212-2025</w:t>
      </w:r>
    </w:p>
    <w:p>
      <w:pPr>
        <w:numPr>
          <w:ilvl w:val="0"/>
          <w:numId w:val="0"/>
        </w:numPr>
        <w:spacing w:line="480" w:lineRule="auto"/>
        <w:ind w:leftChars="0" w:firstLine="440" w:firstLineChars="20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2"/>
          <w:szCs w:val="22"/>
          <w:lang w:val="en-US" w:eastAsia="zh-CN"/>
        </w:rPr>
        <w:t>HJ212-2025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是生态环境部发布的最新《污染物自动监测监控系统数据传输技术要求》，于2026年1月1日起正式实施，替代了旧版HJ212-2017。该标准核心在于推动“自动监测+智能监控”一体化，通过规范设备联网注册流程、强化数据加密传输，从源头防范数据造假，实现污染源全链条闭环监管与全国统一的数据互通，为精准、科学、依法治污提供技术支撑。</w:t>
      </w: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3、区块链</w:t>
      </w:r>
    </w:p>
    <w:p>
      <w:pPr>
        <w:numPr>
          <w:ilvl w:val="0"/>
          <w:numId w:val="0"/>
        </w:numPr>
        <w:spacing w:line="480" w:lineRule="auto"/>
        <w:ind w:firstLine="440" w:firstLineChars="200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区块链（英文名：blockchain或block chain ）是一种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instrText xml:space="preserve"> HYPERLINK "https://baike.baidu.com/item/%E5%9D%97%E9%93%BE/5349064?fromModule=lemma_inlink" \t "https://baike.baidu.com/item/%E5%8C%BA%E5%9D%97%E9%93%BE/_blank"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块链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式存储、不可篡改、安全可信的去中心化分布式账本，它结合了分布式存储、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instrText xml:space="preserve"> HYPERLINK "https://baike.baidu.com/item/%E7%82%B9%E5%AF%B9%E7%82%B9%E4%BC%A0%E8%BE%93/8491956?fromModule=lemma_inlink" \t "https://baike.baidu.com/item/%E5%8C%BA%E5%9D%97%E9%93%BE/_blank"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点对点传输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、共识机制、密码学等技术，通过不断增长的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begin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instrText xml:space="preserve"> HYPERLINK "https://baike.baidu.com/item/%E6%95%B0%E6%8D%AE/5947370?fromModule=lemma_inlink" \t "https://baike.baidu.com/item/%E5%8C%BA%E5%9D%97%E9%93%BE/_blank" </w:instrTex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数据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fldChar w:fldCharType="end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22"/>
          <w:szCs w:val="22"/>
          <w:lang w:val="en-US" w:eastAsia="zh-CN"/>
        </w:rPr>
        <w:t>块链（Blocks）记录交易和信息，确保数据的安全和透明性。</w:t>
      </w:r>
    </w:p>
    <w:p>
      <w:pPr>
        <w:pStyle w:val="2"/>
        <w:numPr>
          <w:ilvl w:val="0"/>
          <w:numId w:val="1"/>
        </w:numPr>
        <w:bidi w:val="0"/>
        <w:rPr>
          <w:rFonts w:hint="eastAsia" w:ascii="方正仿宋_GB2312" w:hAnsi="方正仿宋_GB2312" w:eastAsia="方正仿宋_GB2312" w:cs="方正仿宋_GB2312"/>
          <w:sz w:val="28"/>
          <w:szCs w:val="18"/>
          <w:lang w:val="en-US" w:eastAsia="zh-CN"/>
        </w:rPr>
      </w:pPr>
      <w:bookmarkStart w:id="5" w:name="_Toc24891"/>
      <w:r>
        <w:rPr>
          <w:rFonts w:hint="eastAsia" w:ascii="方正仿宋_GB2312" w:hAnsi="方正仿宋_GB2312" w:eastAsia="方正仿宋_GB2312" w:cs="方正仿宋_GB2312"/>
          <w:sz w:val="28"/>
          <w:szCs w:val="18"/>
          <w:lang w:val="en-US" w:eastAsia="zh-CN"/>
        </w:rPr>
        <w:t>上传接口</w:t>
      </w:r>
      <w:bookmarkEnd w:id="5"/>
    </w:p>
    <w:p>
      <w:pPr>
        <w:pStyle w:val="3"/>
        <w:numPr>
          <w:ilvl w:val="0"/>
          <w:numId w:val="5"/>
        </w:numPr>
        <w:bidi w:val="0"/>
        <w:rPr>
          <w:rFonts w:hint="eastAsia" w:ascii="方正仿宋_GB2312" w:hAnsi="方正仿宋_GB2312" w:eastAsia="方正仿宋_GB2312" w:cs="方正仿宋_GB2312"/>
          <w:sz w:val="21"/>
          <w:szCs w:val="18"/>
          <w:lang w:val="en-US" w:eastAsia="zh-CN"/>
        </w:rPr>
      </w:pPr>
      <w:bookmarkStart w:id="6" w:name="_Toc17180"/>
      <w:r>
        <w:rPr>
          <w:rFonts w:hint="eastAsia" w:ascii="方正仿宋_GB2312" w:hAnsi="方正仿宋_GB2312" w:eastAsia="方正仿宋_GB2312" w:cs="方正仿宋_GB2312"/>
          <w:sz w:val="21"/>
          <w:szCs w:val="18"/>
          <w:lang w:val="en-US" w:eastAsia="zh-CN"/>
        </w:rPr>
        <w:t>票据获取</w:t>
      </w:r>
      <w:bookmarkEnd w:id="6"/>
    </w:p>
    <w:p>
      <w:pPr>
        <w:numPr>
          <w:ilvl w:val="0"/>
          <w:numId w:val="0"/>
        </w:numPr>
        <w:spacing w:line="480" w:lineRule="auto"/>
        <w:ind w:firstLine="420" w:firstLineChars="20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该接口用于获取企业端与上级平台通信所需的票据，用于后续数据传输时的身份校验。票据有效期为7200秒，失效需重新获取，请各对接人员严格按照上级平台下发的appId获取票据。</w:t>
      </w:r>
    </w:p>
    <w:tbl>
      <w:tblPr>
        <w:tblStyle w:val="10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223"/>
        <w:gridCol w:w="2028"/>
        <w:gridCol w:w="1024"/>
        <w:gridCol w:w="151"/>
        <w:gridCol w:w="873"/>
        <w:gridCol w:w="20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094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获取token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44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094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oken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44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094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2小时/次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094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0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1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873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01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20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1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字符串</w:t>
            </w:r>
          </w:p>
        </w:tc>
        <w:tc>
          <w:tcPr>
            <w:tcW w:w="873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1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4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0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048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01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222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22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20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048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字符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串</w:t>
            </w:r>
          </w:p>
        </w:tc>
        <w:tc>
          <w:tcPr>
            <w:tcW w:w="201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22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2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20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048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字符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串</w:t>
            </w:r>
          </w:p>
        </w:tc>
        <w:tc>
          <w:tcPr>
            <w:tcW w:w="201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222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23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202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04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01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44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20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02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token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24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字符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串</w:t>
            </w:r>
          </w:p>
        </w:tc>
        <w:tc>
          <w:tcPr>
            <w:tcW w:w="201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</w:tbl>
    <w:p>
      <w:pPr>
        <w:pStyle w:val="3"/>
        <w:numPr>
          <w:ilvl w:val="0"/>
          <w:numId w:val="5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7" w:name="_Toc23434"/>
      <w:r>
        <w:rPr>
          <w:rFonts w:hint="eastAsia" w:ascii="方正仿宋_GB2312" w:hAnsi="方正仿宋_GB2312" w:eastAsia="方正仿宋_GB2312" w:cs="方正仿宋_GB2312"/>
          <w:lang w:val="en-US" w:eastAsia="zh-CN"/>
        </w:rPr>
        <w:t>心跳保活及存储台账校验</w:t>
      </w:r>
      <w:bookmarkEnd w:id="7"/>
    </w:p>
    <w:p>
      <w:pPr>
        <w:numPr>
          <w:ilvl w:val="0"/>
          <w:numId w:val="0"/>
        </w:numPr>
        <w:spacing w:line="480" w:lineRule="auto"/>
        <w:ind w:firstLine="420" w:firstLineChars="20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该接口用于保证重点行业门禁系统与上级平台数据传输的连通性，要求门禁端每60秒请求一次当前接口，心跳包内容为企业服务器当前时间戳。接口请求成功后，上级平台返回的内容包括两部分：①门禁端服务器时间校验结果；②当前企业需校验存储台账的时间，上传存储台账校验结果时，需根据这个时间调取门禁端台账信息。</w:t>
      </w:r>
    </w:p>
    <w:p>
      <w:pPr>
        <w:numPr>
          <w:ilvl w:val="0"/>
          <w:numId w:val="0"/>
        </w:numPr>
        <w:spacing w:line="480" w:lineRule="auto"/>
        <w:ind w:firstLine="420" w:firstLineChars="20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tbl>
      <w:tblPr>
        <w:tblStyle w:val="10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565"/>
        <w:gridCol w:w="2057"/>
        <w:gridCol w:w="1520"/>
        <w:gridCol w:w="111"/>
        <w:gridCol w:w="847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156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383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心跳保活及存储台账校验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383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heartAndCheckLedgerStorage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383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60秒/次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383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63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847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63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47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timestamp</w:t>
            </w: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服务器时间戳</w:t>
            </w:r>
          </w:p>
        </w:tc>
        <w:tc>
          <w:tcPr>
            <w:tcW w:w="163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47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63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47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63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47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478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91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56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478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56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478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84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565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205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478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184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5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timeCheckResult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958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字符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串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服务器时间校验结果：</w:t>
            </w:r>
          </w:p>
          <w:p>
            <w:pPr>
              <w:numPr>
                <w:ilvl w:val="0"/>
                <w:numId w:val="6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偏差五分钟以内返回correct；</w:t>
            </w:r>
          </w:p>
          <w:p>
            <w:pPr>
              <w:numPr>
                <w:ilvl w:val="0"/>
                <w:numId w:val="6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慢五分钟返回-5；</w:t>
            </w:r>
          </w:p>
          <w:p>
            <w:pPr>
              <w:numPr>
                <w:ilvl w:val="0"/>
                <w:numId w:val="6"/>
              </w:numPr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快五分钟返回+5。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5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5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ledgerStorageTime</w:t>
            </w:r>
          </w:p>
        </w:tc>
        <w:tc>
          <w:tcPr>
            <w:tcW w:w="958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字符串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校验存储台账的时间</w:t>
            </w:r>
          </w:p>
        </w:tc>
      </w:tr>
    </w:tbl>
    <w:p>
      <w:pPr>
        <w:pStyle w:val="3"/>
        <w:numPr>
          <w:ilvl w:val="0"/>
          <w:numId w:val="5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8" w:name="_Toc22852"/>
      <w:r>
        <w:rPr>
          <w:rFonts w:hint="eastAsia" w:ascii="方正仿宋_GB2312" w:hAnsi="方正仿宋_GB2312" w:eastAsia="方正仿宋_GB2312" w:cs="方正仿宋_GB2312"/>
          <w:lang w:val="en-US" w:eastAsia="zh-CN"/>
        </w:rPr>
        <w:t>基础信息上报</w:t>
      </w:r>
      <w:bookmarkEnd w:id="8"/>
    </w:p>
    <w:p>
      <w:pPr>
        <w:numPr>
          <w:ilvl w:val="0"/>
          <w:numId w:val="0"/>
        </w:numPr>
        <w:spacing w:line="480" w:lineRule="auto"/>
        <w:ind w:firstLine="420" w:firstLine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  <w:t>包括三类：企业信息、出入口信息（含照片）、道闸信息；所属地市平台信息（包括地市平台ip地址，数据接收端口），用于测试专线连通性；门禁软件厂商信息（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包括承建门禁系统第三方厂商信息、门禁系统软件著作权、门禁系统功能页面界面</w:t>
      </w:r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  <w:t>）</w:t>
      </w:r>
    </w:p>
    <w:p>
      <w:pPr>
        <w:pStyle w:val="4"/>
        <w:numPr>
          <w:ilvl w:val="0"/>
          <w:numId w:val="7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9" w:name="_Toc18295"/>
      <w:r>
        <w:rPr>
          <w:rFonts w:hint="eastAsia" w:ascii="方正仿宋_GB2312" w:hAnsi="方正仿宋_GB2312" w:eastAsia="方正仿宋_GB2312" w:cs="方正仿宋_GB2312"/>
          <w:lang w:val="en-US" w:eastAsia="zh-CN"/>
        </w:rPr>
        <w:t>企业信息上传</w:t>
      </w:r>
      <w:bookmarkEnd w:id="9"/>
    </w:p>
    <w:tbl>
      <w:tblPr>
        <w:tblStyle w:val="10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810"/>
        <w:gridCol w:w="2006"/>
        <w:gridCol w:w="1326"/>
        <w:gridCol w:w="111"/>
        <w:gridCol w:w="729"/>
        <w:gridCol w:w="19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401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138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企业信息上传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138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companyUpload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138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138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29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comCode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企业编号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comName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enterpriseCode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18位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address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企业地址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描述到乡镇（街道）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longitude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经度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单位度（°），小数点后 6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latitude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纬度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单位度（°），小数点后 6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legalPerson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法人代表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industryCategory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行业类型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参见环办大气函〔2020〕340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industryBranch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行业分支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参见环办大气函〔2020〕340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performanceControl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绩效分级管控类型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参见环办大气函〔2020〕340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connectPerson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connectPhone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联系人电话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entrancesNum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载货出入口数量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barrierNum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道闸数量</w:t>
            </w:r>
          </w:p>
        </w:tc>
        <w:tc>
          <w:tcPr>
            <w:tcW w:w="1437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72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200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437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200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437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2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6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166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91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81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166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96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166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966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2006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166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966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20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32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4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66" w:type="dxa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4"/>
        <w:numPr>
          <w:ilvl w:val="0"/>
          <w:numId w:val="7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0" w:name="_Toc20838"/>
      <w:r>
        <w:rPr>
          <w:rFonts w:hint="eastAsia" w:ascii="方正仿宋_GB2312" w:hAnsi="方正仿宋_GB2312" w:eastAsia="方正仿宋_GB2312" w:cs="方正仿宋_GB2312"/>
          <w:lang w:val="en-US" w:eastAsia="zh-CN"/>
        </w:rPr>
        <w:t>出入口信息上传</w:t>
      </w:r>
      <w:bookmarkEnd w:id="10"/>
    </w:p>
    <w:tbl>
      <w:tblPr>
        <w:tblStyle w:val="10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810"/>
        <w:gridCol w:w="1528"/>
        <w:gridCol w:w="1088"/>
        <w:gridCol w:w="952"/>
        <w:gridCol w:w="2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401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138" w:type="dxa"/>
            <w:gridSpan w:val="4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出入口信息上传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138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entrances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138" w:type="dxa"/>
            <w:gridSpan w:val="4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138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95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code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出入口编号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comCode</w:t>
            </w:r>
          </w:p>
        </w:tc>
        <w:tc>
          <w:tcPr>
            <w:tcW w:w="15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企业编号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name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出入口名称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direction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方向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95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0出口1入口2双向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类型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95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0,客车1,货车2,混合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image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图片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95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08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08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04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91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81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04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04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57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52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040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57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204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570" w:type="dxa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4"/>
        <w:numPr>
          <w:ilvl w:val="0"/>
          <w:numId w:val="7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1" w:name="_Toc22003"/>
      <w:r>
        <w:rPr>
          <w:rFonts w:hint="eastAsia" w:ascii="方正仿宋_GB2312" w:hAnsi="方正仿宋_GB2312" w:eastAsia="方正仿宋_GB2312" w:cs="方正仿宋_GB2312"/>
          <w:lang w:val="en-US" w:eastAsia="zh-CN"/>
        </w:rPr>
        <w:t>道闸信息上传</w:t>
      </w:r>
      <w:bookmarkEnd w:id="11"/>
    </w:p>
    <w:tbl>
      <w:tblPr>
        <w:tblStyle w:val="10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810"/>
        <w:gridCol w:w="1528"/>
        <w:gridCol w:w="1088"/>
        <w:gridCol w:w="952"/>
        <w:gridCol w:w="2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401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138" w:type="dxa"/>
            <w:gridSpan w:val="4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道闸信息上传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138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barrier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138" w:type="dxa"/>
            <w:gridSpan w:val="4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138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95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Code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道闸编号</w:t>
            </w:r>
          </w:p>
        </w:tc>
        <w:tc>
          <w:tcPr>
            <w:tcW w:w="1088" w:type="dxa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entrancesCode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出入口编号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comCode</w:t>
            </w:r>
          </w:p>
        </w:tc>
        <w:tc>
          <w:tcPr>
            <w:tcW w:w="1528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企业编号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name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道闸名称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direction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方向</w:t>
            </w:r>
          </w:p>
        </w:tc>
        <w:tc>
          <w:tcPr>
            <w:tcW w:w="108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95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0出口1入口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08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08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95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7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04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91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81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04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57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04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57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52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040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57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4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5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204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570" w:type="dxa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4"/>
        <w:numPr>
          <w:ilvl w:val="0"/>
          <w:numId w:val="7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2" w:name="_Toc16751"/>
      <w:r>
        <w:rPr>
          <w:rFonts w:hint="eastAsia" w:ascii="方正仿宋_GB2312" w:hAnsi="方正仿宋_GB2312" w:eastAsia="方正仿宋_GB2312" w:cs="方正仿宋_GB2312"/>
          <w:lang w:val="en-US" w:eastAsia="zh-CN"/>
        </w:rPr>
        <w:t>门禁软件厂商信息</w:t>
      </w:r>
      <w:bookmarkEnd w:id="12"/>
    </w:p>
    <w:tbl>
      <w:tblPr>
        <w:tblStyle w:val="10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848"/>
        <w:gridCol w:w="2134"/>
        <w:gridCol w:w="950"/>
        <w:gridCol w:w="769"/>
        <w:gridCol w:w="2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439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100" w:type="dxa"/>
            <w:gridSpan w:val="4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门禁软件厂商信息上传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100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manufacturer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439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100" w:type="dxa"/>
            <w:gridSpan w:val="4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100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95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69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2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95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69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2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name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企业名称</w:t>
            </w:r>
          </w:p>
        </w:tc>
        <w:tc>
          <w:tcPr>
            <w:tcW w:w="950" w:type="dxa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69" w:type="dxa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2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enterpriseCode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95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2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copyRightFile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软件著作权</w:t>
            </w:r>
          </w:p>
        </w:tc>
        <w:tc>
          <w:tcPr>
            <w:tcW w:w="95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2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functionalDescFile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门禁系统功能页面</w:t>
            </w:r>
          </w:p>
        </w:tc>
        <w:tc>
          <w:tcPr>
            <w:tcW w:w="95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2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39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2134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95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6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24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39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2134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95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6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24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7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2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591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17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2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4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7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24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91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4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2134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71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24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43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21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7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247" w:type="dxa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>
      <w:pPr>
        <w:pStyle w:val="3"/>
        <w:numPr>
          <w:ilvl w:val="0"/>
          <w:numId w:val="5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3" w:name="_Toc13062"/>
      <w:r>
        <w:rPr>
          <w:rFonts w:hint="eastAsia" w:ascii="方正仿宋_GB2312" w:hAnsi="方正仿宋_GB2312" w:eastAsia="方正仿宋_GB2312" w:cs="方正仿宋_GB2312"/>
          <w:lang w:val="en-US" w:eastAsia="zh-CN"/>
        </w:rPr>
        <w:t>门禁统计信息上报</w:t>
      </w:r>
      <w:bookmarkEnd w:id="13"/>
    </w:p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4" w:name="_Toc9162"/>
      <w:r>
        <w:rPr>
          <w:rFonts w:hint="eastAsia" w:ascii="方正仿宋_GB2312" w:hAnsi="方正仿宋_GB2312" w:eastAsia="方正仿宋_GB2312" w:cs="方正仿宋_GB2312"/>
          <w:lang w:val="en-US" w:eastAsia="zh-CN"/>
        </w:rPr>
        <w:t>1、当日通行量统计上传</w:t>
      </w:r>
      <w:bookmarkEnd w:id="14"/>
    </w:p>
    <w:p>
      <w:pPr>
        <w:numPr>
          <w:ilvl w:val="0"/>
          <w:numId w:val="0"/>
        </w:numPr>
        <w:spacing w:line="480" w:lineRule="auto"/>
        <w:ind w:firstLine="420" w:firstLine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该接口用于重点行业门禁系统上传当日通行量的统计情况，上传频次为24小时一次。</w:t>
      </w: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>注意：当日数据需要第二日凌晨3点前上报完毕。</w:t>
      </w:r>
    </w:p>
    <w:tbl>
      <w:tblPr>
        <w:tblStyle w:val="10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115"/>
        <w:gridCol w:w="2428"/>
        <w:gridCol w:w="1106"/>
        <w:gridCol w:w="655"/>
        <w:gridCol w:w="2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278" w:type="dxa"/>
            <w:gridSpan w:val="4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当日通行量统计上传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278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trafficVolumeUpload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26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278" w:type="dxa"/>
            <w:gridSpan w:val="4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  <w:t>24小时/次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278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time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统计时间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65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yyyy-MM-dd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passNum</w:t>
            </w:r>
          </w:p>
        </w:tc>
        <w:tc>
          <w:tcPr>
            <w:tcW w:w="2428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通行总量</w:t>
            </w:r>
          </w:p>
        </w:tc>
        <w:tc>
          <w:tcPr>
            <w:tcW w:w="1106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  <w:shd w:val="clear" w:color="auto" w:fill="auto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所有抓拍机和识别器通行量之和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noPassNum</w:t>
            </w:r>
          </w:p>
        </w:tc>
        <w:tc>
          <w:tcPr>
            <w:tcW w:w="2428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禁行总量</w:t>
            </w:r>
          </w:p>
        </w:tc>
        <w:tc>
          <w:tcPr>
            <w:tcW w:w="1106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  <w:shd w:val="clear" w:color="auto" w:fill="auto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所有抓拍机和识别器禁行量之和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roadPassNum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道路车辆通行量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onSitePassNum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场内车辆通行量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nonRoadPassNum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非道移动机械通行量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passengerPassNum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客运车辆通行量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unLicensedPassNum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无牌车辆通行量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exemptionPassNum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豁免车辆通行量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roadPassUploadNum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道路车辆通行上传量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89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  <w:p>
            <w:pPr>
              <w:bidi w:val="0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  <w:p>
            <w:pPr>
              <w:bidi w:val="0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 w:ascii="方正仿宋_GB2312" w:hAnsi="方正仿宋_GB2312" w:eastAsia="方正仿宋_GB2312" w:cs="方正仿宋_GB231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当日通行数据市级平台上传量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onSitePassUploadNum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场内车辆通行上传量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89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nonRoadPassUploadNum</w:t>
            </w:r>
          </w:p>
        </w:tc>
        <w:tc>
          <w:tcPr>
            <w:tcW w:w="24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非道移动机械通行上传量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89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passengerPassUploadNum</w:t>
            </w:r>
          </w:p>
        </w:tc>
        <w:tc>
          <w:tcPr>
            <w:tcW w:w="24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客运车辆通行上传量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89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unLicensedPassUploadNum</w:t>
            </w:r>
          </w:p>
        </w:tc>
        <w:tc>
          <w:tcPr>
            <w:tcW w:w="24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无牌车辆通行上传量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89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exemptionPassUploadNum</w:t>
            </w:r>
          </w:p>
        </w:tc>
        <w:tc>
          <w:tcPr>
            <w:tcW w:w="24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豁免车辆通行上传量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89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supplementNum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补传通行总量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今日前通行数据市级平台上传量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supplementDateRange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补传时间范围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JsonStr</w:t>
            </w:r>
          </w:p>
        </w:tc>
        <w:tc>
          <w:tcPr>
            <w:tcW w:w="65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{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"begin":"2026-04-01 00:00:00","end":"2026-04-01 23:59:59"}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24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10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655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24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10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655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24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10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655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242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10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655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08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7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46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11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17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08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46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11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7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089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46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115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242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761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089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26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24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10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65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089" w:type="dxa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5" w:name="_Toc7122"/>
      <w:r>
        <w:rPr>
          <w:rFonts w:hint="eastAsia" w:ascii="方正仿宋_GB2312" w:hAnsi="方正仿宋_GB2312" w:eastAsia="方正仿宋_GB2312" w:cs="方正仿宋_GB2312"/>
          <w:lang w:val="en-US" w:eastAsia="zh-CN"/>
        </w:rPr>
        <w:t>2、禁行管控台账上传</w:t>
      </w:r>
      <w:bookmarkEnd w:id="15"/>
    </w:p>
    <w:tbl>
      <w:tblPr>
        <w:tblStyle w:val="10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223"/>
        <w:gridCol w:w="1645"/>
        <w:gridCol w:w="1144"/>
        <w:gridCol w:w="834"/>
        <w:gridCol w:w="2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170" w:type="dxa"/>
            <w:gridSpan w:val="4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禁行管控台账上传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170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noPassLedgerUpload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170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170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64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14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834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5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64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14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34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recognizetime</w:t>
            </w:r>
          </w:p>
        </w:tc>
        <w:tc>
          <w:tcPr>
            <w:tcW w:w="164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识别时间</w:t>
            </w:r>
          </w:p>
        </w:tc>
        <w:tc>
          <w:tcPr>
            <w:tcW w:w="114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yyyy-MM-dd HH:mm:ss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plateNum</w:t>
            </w:r>
          </w:p>
        </w:tc>
        <w:tc>
          <w:tcPr>
            <w:tcW w:w="1645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车牌号</w:t>
            </w:r>
          </w:p>
        </w:tc>
        <w:tc>
          <w:tcPr>
            <w:tcW w:w="1144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34" w:type="dxa"/>
            <w:shd w:val="clear" w:color="auto" w:fill="auto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47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enterStatus</w:t>
            </w:r>
          </w:p>
        </w:tc>
        <w:tc>
          <w:tcPr>
            <w:tcW w:w="1645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录入状态</w:t>
            </w:r>
          </w:p>
        </w:tc>
        <w:tc>
          <w:tcPr>
            <w:tcW w:w="1144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34" w:type="dxa"/>
            <w:shd w:val="clear" w:color="auto" w:fill="auto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47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0未录入 1已录入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reason</w:t>
            </w:r>
          </w:p>
        </w:tc>
        <w:tc>
          <w:tcPr>
            <w:tcW w:w="164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禁行原因</w:t>
            </w:r>
          </w:p>
        </w:tc>
        <w:tc>
          <w:tcPr>
            <w:tcW w:w="114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34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1未知排放阶段车辆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2黑名单车辆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3当前禁行车辆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64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144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34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4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64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144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834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4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64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978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5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46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22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64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1978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54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46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2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64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978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54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46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23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645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978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54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64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14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834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547" w:type="dxa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6" w:name="_Toc17396"/>
      <w:r>
        <w:rPr>
          <w:rFonts w:hint="eastAsia" w:ascii="方正仿宋_GB2312" w:hAnsi="方正仿宋_GB2312" w:eastAsia="方正仿宋_GB2312" w:cs="方正仿宋_GB2312"/>
          <w:lang w:val="en-US" w:eastAsia="zh-CN"/>
        </w:rPr>
        <w:t>3、车辆信息档案</w:t>
      </w:r>
      <w:bookmarkEnd w:id="16"/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①道路车信息上传</w:t>
      </w: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注意：道路车信息以vin字段作为唯一判断，存在则修改，不存在则新增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928"/>
        <w:gridCol w:w="1725"/>
        <w:gridCol w:w="1069"/>
        <w:gridCol w:w="750"/>
        <w:gridCol w:w="1153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5736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道路车信息上传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r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oadVehicleInfo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plateNum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车牌号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vin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车辆识别代码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emissionStandard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排放阶段 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fuelType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燃料类型 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contactPhone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engineNo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发动机号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plateNumIden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车牌颜色 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useNature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使用性质 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owner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所有人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registrationDate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注册日期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yyyy-MM-dd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vehicleType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车辆类型 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checkStatus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审核状态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0未审核 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1审核通过 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2审核未通过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checkTime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审核时间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yyyy-MM-dd HH:mm:ss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accessoryList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随车清单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drivingPermitHomePage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行驶证主页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drivingPermitSidePage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行驶证副页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vehicleBrand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品牌型号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9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9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92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725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81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86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72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819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39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②场内车信息上传</w:t>
      </w: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注意：场内车信息以vin字段作为唯一判断，存在则修改，不存在则新增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928"/>
        <w:gridCol w:w="1725"/>
        <w:gridCol w:w="1069"/>
        <w:gridCol w:w="750"/>
        <w:gridCol w:w="1153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5736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场内车信息上传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onSite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Info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plateNum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车牌号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vin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车辆识别代码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engineNo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发动机号码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emissionStandard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排放阶段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fuelType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燃料类型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plateNumIden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车牌颜色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useNature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使用性质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字符串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accessoryList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随车清单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drivingPermitHomePage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行驶证主页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drivingPermitSidePage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行驶证副页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vehicleBrand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品牌型号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owner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所有人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registrationDate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注册日期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yyyy-MM-dd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vehicleType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车辆类型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vehicleStartDate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生产日期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yyyy-MM-dd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tabs>
                <w:tab w:val="center" w:pos="1285"/>
              </w:tabs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vehicleModel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车辆型号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enRegCode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环保登记编码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checkStatus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审核状态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0未审核 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1审核通过 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2审核未通过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checkTime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审核时间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yyyy-MM-dd HH:mm:ss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9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9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92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725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81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86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72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819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39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③非道路移动机械上传</w:t>
      </w: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注意：非道路移动机械信息以环保登记编码字段作为唯一判断，存在则修改，不存在则新增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928"/>
        <w:gridCol w:w="1725"/>
        <w:gridCol w:w="1069"/>
        <w:gridCol w:w="750"/>
        <w:gridCol w:w="1153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5736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非道路移动机械上传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nonRoad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Info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enRegCode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环保登记编码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envProCode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机械环保代码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emissionStandard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排放阶段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fuelType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燃料类型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mechanicalType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机械种类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vehicleBrand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品牌型号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vehicleBodyColor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车身颜色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vehicleModel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车辆型号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owner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所有人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contactPhone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engineNameplate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发动机铭牌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mechanicalEnvLabel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机械环保清单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vehiclePlate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整车铭牌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checkStatus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审核状态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0未审核 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1审核通过 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2审核未通过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checkTime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审核时间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yyyy-MM-dd HH:mm:ss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9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9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92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725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81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86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72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819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39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④客运车辆上传</w:t>
      </w: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注意：客运车辆息以车牌号字段作为唯一判断，存在则修改，不存在则新增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928"/>
        <w:gridCol w:w="1725"/>
        <w:gridCol w:w="1069"/>
        <w:gridCol w:w="750"/>
        <w:gridCol w:w="1153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786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5736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客运车辆上传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passenger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Info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5736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6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plateNum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车牌号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plateNumIden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车牌颜色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vehicleType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车辆类型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checkStatus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审核状态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0未审核 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1审核通过 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2审核未通过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checkTime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审核时间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yyyy-MM-dd HH:mm:ss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72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06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6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9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92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72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81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928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725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81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86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72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819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39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color w:val="FF0000"/>
          <w:lang w:val="en-US" w:eastAsia="zh-CN"/>
        </w:rPr>
      </w:pP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color w:val="FF0000"/>
          <w:lang w:val="en-US" w:eastAsia="zh-CN"/>
        </w:rPr>
      </w:pPr>
    </w:p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color w:val="FF0000"/>
          <w:lang w:val="en-US" w:eastAsia="zh-CN"/>
        </w:rPr>
      </w:pPr>
    </w:p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7" w:name="_Toc3406"/>
      <w:r>
        <w:rPr>
          <w:rFonts w:hint="eastAsia" w:ascii="方正仿宋_GB2312" w:hAnsi="方正仿宋_GB2312" w:eastAsia="方正仿宋_GB2312" w:cs="方正仿宋_GB2312"/>
          <w:lang w:val="en-US" w:eastAsia="zh-CN"/>
        </w:rPr>
        <w:t>4、通行台账上传</w:t>
      </w:r>
      <w:bookmarkEnd w:id="17"/>
      <w:r>
        <w:rPr>
          <w:rFonts w:hint="eastAsia" w:ascii="方正仿宋_GB2312" w:hAnsi="方正仿宋_GB2312" w:eastAsia="方正仿宋_GB2312" w:cs="方正仿宋_GB2312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480" w:lineRule="auto"/>
        <w:ind w:leftChars="0" w:firstLine="420" w:firstLineChars="200"/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通行台账以文本形式上传，上传的台账信息需包含包含上传运输物品及运输量。上传频次为24小时一次。</w:t>
      </w: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>注意：当日数据需要第二日凌晨3点前上报完毕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105"/>
        <w:gridCol w:w="1765"/>
        <w:gridCol w:w="1852"/>
        <w:gridCol w:w="750"/>
        <w:gridCol w:w="1153"/>
        <w:gridCol w:w="1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963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559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通行台账文件上传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963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559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ledgerFileUpload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963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559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24小时/次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559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6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85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76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5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字符串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time</w:t>
            </w:r>
          </w:p>
        </w:tc>
        <w:tc>
          <w:tcPr>
            <w:tcW w:w="176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85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统计时间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yyyy-MM-dd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file</w:t>
            </w:r>
          </w:p>
        </w:tc>
        <w:tc>
          <w:tcPr>
            <w:tcW w:w="1765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台账文件</w:t>
            </w:r>
          </w:p>
        </w:tc>
        <w:tc>
          <w:tcPr>
            <w:tcW w:w="185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file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文件命名规则及模版详情见附录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765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台账类型</w:t>
            </w:r>
          </w:p>
        </w:tc>
        <w:tc>
          <w:tcPr>
            <w:tcW w:w="185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integer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1道路车台账2场内车台账3非道路移动机械台账4客运台账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76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85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76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85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76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6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10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76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6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10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76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6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105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765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60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19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963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765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2602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53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39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8" w:name="_Toc21673"/>
      <w:r>
        <w:rPr>
          <w:rFonts w:hint="eastAsia" w:ascii="方正仿宋_GB2312" w:hAnsi="方正仿宋_GB2312" w:eastAsia="方正仿宋_GB2312" w:cs="方正仿宋_GB2312"/>
          <w:lang w:val="en-US" w:eastAsia="zh-CN"/>
        </w:rPr>
        <w:t>5、运输量上传（厂区进出口地磅记录）</w:t>
      </w:r>
      <w:bookmarkEnd w:id="18"/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193"/>
        <w:gridCol w:w="1809"/>
        <w:gridCol w:w="1421"/>
        <w:gridCol w:w="299"/>
        <w:gridCol w:w="750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471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运输量上传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471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transportVolumeUpload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471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471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80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80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plateNum</w:t>
            </w:r>
          </w:p>
        </w:tc>
        <w:tc>
          <w:tcPr>
            <w:tcW w:w="180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车牌号</w:t>
            </w: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passTime</w:t>
            </w:r>
          </w:p>
        </w:tc>
        <w:tc>
          <w:tcPr>
            <w:tcW w:w="180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通行时间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direction</w:t>
            </w:r>
          </w:p>
        </w:tc>
        <w:tc>
          <w:tcPr>
            <w:tcW w:w="180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通行方向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1入场 2出场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goods</w:t>
            </w:r>
          </w:p>
        </w:tc>
        <w:tc>
          <w:tcPr>
            <w:tcW w:w="180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货物名称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weight</w:t>
            </w:r>
          </w:p>
        </w:tc>
        <w:tc>
          <w:tcPr>
            <w:tcW w:w="180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货物重量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吨为单位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80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80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80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470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1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80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470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字符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串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42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04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0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421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04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0" w:type="dxa"/>
            <w:gridSpan w:val="3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421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049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19" w:name="_Toc6734"/>
      <w:r>
        <w:rPr>
          <w:rFonts w:hint="eastAsia" w:ascii="方正仿宋_GB2312" w:hAnsi="方正仿宋_GB2312" w:eastAsia="方正仿宋_GB2312" w:cs="方正仿宋_GB2312"/>
          <w:lang w:val="en-US" w:eastAsia="zh-CN"/>
        </w:rPr>
        <w:t>6、当前地市管控级别及规则</w:t>
      </w:r>
      <w:bookmarkEnd w:id="19"/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617"/>
        <w:gridCol w:w="1385"/>
        <w:gridCol w:w="1421"/>
        <w:gridCol w:w="299"/>
        <w:gridCol w:w="750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047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当前地市管控级别及规则上传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047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regionControlUpload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047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两小时/次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047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8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38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字符串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platformRuleDetail</w:t>
            </w:r>
          </w:p>
        </w:tc>
        <w:tc>
          <w:tcPr>
            <w:tcW w:w="138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管控详情</w:t>
            </w: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Json字符串(500)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需将市级平台下发的管控规则内容原样传输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platformRuleFile</w:t>
            </w:r>
          </w:p>
        </w:tc>
        <w:tc>
          <w:tcPr>
            <w:tcW w:w="1385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管控文件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文件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38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38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8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470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61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38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470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字符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串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42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04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字符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串</w:t>
            </w: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0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421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04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0" w:type="dxa"/>
            <w:gridSpan w:val="3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421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049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0" w:name="_Toc9326"/>
      <w:r>
        <w:rPr>
          <w:rFonts w:hint="eastAsia" w:ascii="方正仿宋_GB2312" w:hAnsi="方正仿宋_GB2312" w:eastAsia="方正仿宋_GB2312" w:cs="方正仿宋_GB2312"/>
          <w:lang w:val="en-US" w:eastAsia="zh-CN"/>
        </w:rPr>
        <w:t>7、当前企业管控级别及规则</w:t>
      </w:r>
      <w:bookmarkEnd w:id="20"/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617"/>
        <w:gridCol w:w="1385"/>
        <w:gridCol w:w="1421"/>
        <w:gridCol w:w="299"/>
        <w:gridCol w:w="750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047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当前管控级别及规则上传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047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comControlUpload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047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两小时/次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047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8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38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platformRuleDetail</w:t>
            </w:r>
          </w:p>
        </w:tc>
        <w:tc>
          <w:tcPr>
            <w:tcW w:w="1385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管控详情</w:t>
            </w:r>
          </w:p>
        </w:tc>
        <w:tc>
          <w:tcPr>
            <w:tcW w:w="1720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Json字符串(500)</w:t>
            </w:r>
          </w:p>
        </w:tc>
        <w:tc>
          <w:tcPr>
            <w:tcW w:w="750" w:type="dxa"/>
            <w:shd w:val="clear" w:color="auto" w:fill="auto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需将当前企业正在执行的管控等级（常规、红色、橙色、黄色等）、管控排放阶段、管控燃料类型、管控车牌颜色、管控有效时间等信息组织成json格式进行上传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remark</w:t>
            </w:r>
          </w:p>
        </w:tc>
        <w:tc>
          <w:tcPr>
            <w:tcW w:w="1385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管控详情说明</w:t>
            </w:r>
          </w:p>
        </w:tc>
        <w:tc>
          <w:tcPr>
            <w:tcW w:w="1720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str(500)</w:t>
            </w:r>
          </w:p>
        </w:tc>
        <w:tc>
          <w:tcPr>
            <w:tcW w:w="750" w:type="dxa"/>
            <w:shd w:val="clear" w:color="auto" w:fill="auto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需对上述json字符串字段进行解释说明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38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385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7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8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470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61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385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470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42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04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0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421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04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0" w:type="dxa"/>
            <w:gridSpan w:val="3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421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049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1" w:name="_Toc10834"/>
      <w:r>
        <w:rPr>
          <w:rFonts w:hint="eastAsia" w:ascii="方正仿宋_GB2312" w:hAnsi="方正仿宋_GB2312" w:eastAsia="方正仿宋_GB2312" w:cs="方正仿宋_GB2312"/>
          <w:lang w:val="en-US" w:eastAsia="zh-CN"/>
        </w:rPr>
        <w:t>8、存储台账校验结果上传</w:t>
      </w:r>
      <w:bookmarkEnd w:id="21"/>
    </w:p>
    <w:p>
      <w:pPr>
        <w:numPr>
          <w:ilvl w:val="0"/>
          <w:numId w:val="0"/>
        </w:numPr>
        <w:spacing w:line="480" w:lineRule="auto"/>
        <w:ind w:leftChars="0" w:firstLine="480" w:firstLineChars="200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该接口用于校验重点行业门禁系统台账存储，请调用者根据接口2中拿到的ledgerStorageTime字段值调取一条通行台账进行上传，五分钟内不上传上级平台将视为存储台账校验不通过。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43"/>
        <w:gridCol w:w="1659"/>
        <w:gridCol w:w="1421"/>
        <w:gridCol w:w="299"/>
        <w:gridCol w:w="750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321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存储台账校验结果上传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321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storeCheckUpload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321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实时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321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65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65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plateNum</w:t>
            </w:r>
          </w:p>
        </w:tc>
        <w:tc>
          <w:tcPr>
            <w:tcW w:w="165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车牌号</w:t>
            </w:r>
          </w:p>
        </w:tc>
        <w:tc>
          <w:tcPr>
            <w:tcW w:w="172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passTime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通行时间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direction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通行方向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1入场 2出场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goods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货物名称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weight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货物重量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吨为单位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emissionStandard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排放阶段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fuelType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燃料类型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plateNumIden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车牌颜色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beforePassImage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过闸前照片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passingImage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过闸中照片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Base64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659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720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1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65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470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34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65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470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42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104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3002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421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1049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860" w:type="dxa"/>
            <w:gridSpan w:val="3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421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049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19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480" w:lineRule="auto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>
      <w:pPr>
        <w:pStyle w:val="3"/>
        <w:numPr>
          <w:ilvl w:val="0"/>
          <w:numId w:val="5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2" w:name="_Toc19338"/>
      <w:r>
        <w:rPr>
          <w:rFonts w:hint="eastAsia" w:ascii="方正仿宋_GB2312" w:hAnsi="方正仿宋_GB2312" w:eastAsia="方正仿宋_GB2312" w:cs="方正仿宋_GB2312"/>
          <w:lang w:val="en-US" w:eastAsia="zh-CN"/>
        </w:rPr>
        <w:t>采集单元数据报文上报</w:t>
      </w:r>
      <w:bookmarkEnd w:id="22"/>
    </w:p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3" w:name="_Toc12329"/>
      <w:r>
        <w:rPr>
          <w:rFonts w:hint="eastAsia" w:ascii="方正仿宋_GB2312" w:hAnsi="方正仿宋_GB2312" w:eastAsia="方正仿宋_GB2312" w:cs="方正仿宋_GB2312"/>
          <w:lang w:val="en-US" w:eastAsia="zh-CN"/>
        </w:rPr>
        <w:t>1、上传要素</w:t>
      </w:r>
      <w:bookmarkEnd w:id="23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1039"/>
        <w:gridCol w:w="1528"/>
        <w:gridCol w:w="648"/>
        <w:gridCol w:w="2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0" w:type="dxa"/>
            <w:vMerge w:val="restart"/>
            <w:shd w:val="clear" w:color="auto" w:fill="CFCECE" w:themeFill="background2" w:themeFillShade="E5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采集单元名称</w:t>
            </w:r>
          </w:p>
        </w:tc>
        <w:tc>
          <w:tcPr>
            <w:tcW w:w="2567" w:type="dxa"/>
            <w:gridSpan w:val="2"/>
            <w:shd w:val="clear" w:color="auto" w:fill="CFCECE" w:themeFill="background2" w:themeFillShade="E5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运行状态</w:t>
            </w:r>
          </w:p>
        </w:tc>
        <w:tc>
          <w:tcPr>
            <w:tcW w:w="3151" w:type="dxa"/>
            <w:gridSpan w:val="2"/>
            <w:shd w:val="clear" w:color="auto" w:fill="CFCECE" w:themeFill="background2" w:themeFillShade="E5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运行日志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0" w:type="dxa"/>
            <w:vMerge w:val="continue"/>
            <w:shd w:val="clear" w:color="auto" w:fill="CFCECE" w:themeFill="background2" w:themeFillShade="E5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39" w:type="dxa"/>
            <w:shd w:val="clear" w:color="auto" w:fill="CFCECE" w:themeFill="background2" w:themeFillShade="E5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必传</w:t>
            </w:r>
          </w:p>
        </w:tc>
        <w:tc>
          <w:tcPr>
            <w:tcW w:w="1528" w:type="dxa"/>
            <w:shd w:val="clear" w:color="auto" w:fill="CFCECE" w:themeFill="background2" w:themeFillShade="E5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参数值枚举</w:t>
            </w:r>
          </w:p>
        </w:tc>
        <w:tc>
          <w:tcPr>
            <w:tcW w:w="648" w:type="dxa"/>
            <w:shd w:val="clear" w:color="auto" w:fill="CFCECE" w:themeFill="background2" w:themeFillShade="E5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必传</w:t>
            </w:r>
          </w:p>
        </w:tc>
        <w:tc>
          <w:tcPr>
            <w:tcW w:w="2503" w:type="dxa"/>
            <w:shd w:val="clear" w:color="auto" w:fill="CFCECE" w:themeFill="background2" w:themeFillShade="E5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采集字段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0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抓拍机</w:t>
            </w:r>
          </w:p>
        </w:tc>
        <w:tc>
          <w:tcPr>
            <w:tcW w:w="1039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在线、离线</w:t>
            </w:r>
          </w:p>
        </w:tc>
        <w:tc>
          <w:tcPr>
            <w:tcW w:w="64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503" w:type="dxa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识别时间、车牌号、车牌颜色、方向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0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无牌车辆识别设备</w:t>
            </w:r>
          </w:p>
        </w:tc>
        <w:tc>
          <w:tcPr>
            <w:tcW w:w="1039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在线、离线</w:t>
            </w:r>
          </w:p>
        </w:tc>
        <w:tc>
          <w:tcPr>
            <w:tcW w:w="64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503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识别时间、车辆标识、方向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0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道闸</w:t>
            </w:r>
          </w:p>
        </w:tc>
        <w:tc>
          <w:tcPr>
            <w:tcW w:w="1039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在线、离线</w:t>
            </w:r>
          </w:p>
        </w:tc>
        <w:tc>
          <w:tcPr>
            <w:tcW w:w="64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503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触发时间 动作类型：起杆、落杆、常开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0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摄像头</w:t>
            </w:r>
          </w:p>
        </w:tc>
        <w:tc>
          <w:tcPr>
            <w:tcW w:w="1039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在线、离线</w:t>
            </w:r>
          </w:p>
        </w:tc>
        <w:tc>
          <w:tcPr>
            <w:tcW w:w="64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2503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0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录像机</w:t>
            </w:r>
          </w:p>
        </w:tc>
        <w:tc>
          <w:tcPr>
            <w:tcW w:w="1039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在线、离线</w:t>
            </w:r>
          </w:p>
        </w:tc>
        <w:tc>
          <w:tcPr>
            <w:tcW w:w="64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2503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2080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供电系统</w:t>
            </w:r>
          </w:p>
        </w:tc>
        <w:tc>
          <w:tcPr>
            <w:tcW w:w="1039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市电供电、UPS供电、断电</w:t>
            </w:r>
          </w:p>
        </w:tc>
        <w:tc>
          <w:tcPr>
            <w:tcW w:w="64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503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0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地市平台联网</w:t>
            </w:r>
          </w:p>
        </w:tc>
        <w:tc>
          <w:tcPr>
            <w:tcW w:w="1039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连接、中断</w:t>
            </w:r>
          </w:p>
        </w:tc>
        <w:tc>
          <w:tcPr>
            <w:tcW w:w="64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503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token获取日志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2080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门禁系统</w:t>
            </w:r>
          </w:p>
        </w:tc>
        <w:tc>
          <w:tcPr>
            <w:tcW w:w="1039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在线、离线</w:t>
            </w:r>
          </w:p>
        </w:tc>
        <w:tc>
          <w:tcPr>
            <w:tcW w:w="648" w:type="dxa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503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详见2.2日志上传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80" w:type="dxa"/>
          </w:tcPr>
          <w:p>
            <w:pPr>
              <w:numPr>
                <w:ilvl w:val="0"/>
                <w:numId w:val="0"/>
              </w:numPr>
              <w:spacing w:line="48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磅房系统</w:t>
            </w:r>
          </w:p>
        </w:tc>
        <w:tc>
          <w:tcPr>
            <w:tcW w:w="1039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1528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48" w:type="dxa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2503" w:type="dxa"/>
          </w:tcPr>
          <w:p>
            <w:pPr>
              <w:numPr>
                <w:ilvl w:val="0"/>
                <w:numId w:val="0"/>
              </w:numPr>
              <w:spacing w:line="240" w:lineRule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时间、车牌号、方向、货物名称、货物重量</w:t>
            </w:r>
          </w:p>
        </w:tc>
      </w:tr>
    </w:tbl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  <w:t>注：磅房数据依据政策文件要求进行上传</w:t>
      </w:r>
    </w:p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4" w:name="_Toc18090"/>
      <w:r>
        <w:rPr>
          <w:rFonts w:hint="eastAsia" w:ascii="方正仿宋_GB2312" w:hAnsi="方正仿宋_GB2312" w:eastAsia="方正仿宋_GB2312" w:cs="方正仿宋_GB2312"/>
          <w:lang w:val="en-US" w:eastAsia="zh-CN"/>
        </w:rPr>
        <w:t>2、上传说明</w:t>
      </w:r>
      <w:bookmarkEnd w:id="24"/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>①采集单元基本信息：</w:t>
      </w:r>
    </w:p>
    <w:p>
      <w:pPr>
        <w:widowControl w:val="0"/>
        <w:numPr>
          <w:ilvl w:val="0"/>
          <w:numId w:val="0"/>
        </w:numPr>
        <w:spacing w:line="480" w:lineRule="auto"/>
        <w:ind w:firstLine="420" w:firstLine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  <w:t>采集单元基本信息采集需包含采集单元连接必须得参数、采集单元通行方式、采集单元品牌型号以及安装位置，方便核查采集单元运行状态和运行日志。</w:t>
      </w:r>
    </w:p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>②采集单元运行状态：</w:t>
      </w:r>
    </w:p>
    <w:p>
      <w:pPr>
        <w:widowControl w:val="0"/>
        <w:numPr>
          <w:ilvl w:val="0"/>
          <w:numId w:val="0"/>
        </w:numPr>
        <w:spacing w:line="480" w:lineRule="auto"/>
        <w:ind w:firstLine="420" w:firstLineChars="2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  <w:t>采集单元运行状态上传要素包括原报文、原报文参数说明、可读报文。其中原报文封装为json格式（示例：{“采集字段”,”采集值”}）；原报文参数说明封装为json格式（示例：{“采集字段”,”描述”}）；可读报文要求企业端按下述表格所属格式封装。</w:t>
      </w:r>
    </w:p>
    <w:p>
      <w:pPr>
        <w:widowControl w:val="0"/>
        <w:numPr>
          <w:ilvl w:val="0"/>
          <w:numId w:val="0"/>
        </w:numPr>
        <w:spacing w:line="480" w:lineRule="auto"/>
        <w:ind w:firstLine="420" w:firstLineChars="2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6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8" w:type="dxa"/>
          </w:tcPr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可读报文格式</w:t>
            </w:r>
          </w:p>
        </w:tc>
        <w:tc>
          <w:tcPr>
            <w:tcW w:w="6384" w:type="dxa"/>
          </w:tcPr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[采集单元]+时间戳+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参数值枚举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（‘-’分割）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8" w:type="dxa"/>
          </w:tcPr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可读报文示例</w:t>
            </w:r>
          </w:p>
        </w:tc>
        <w:tc>
          <w:tcPr>
            <w:tcW w:w="6384" w:type="dxa"/>
          </w:tcPr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[供电系统]20260413142222-192.168.0.0.1-断电</w:t>
            </w:r>
          </w:p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[摄像头]2026041314222-192.168.22.22-离线</w:t>
            </w:r>
          </w:p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...</w:t>
            </w:r>
          </w:p>
        </w:tc>
      </w:tr>
    </w:tbl>
    <w:p>
      <w:pPr>
        <w:widowControl w:val="0"/>
        <w:numPr>
          <w:ilvl w:val="0"/>
          <w:numId w:val="0"/>
        </w:numPr>
        <w:spacing w:line="480" w:lineRule="auto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  <w:t>③采集单元运行日志：</w:t>
      </w:r>
    </w:p>
    <w:p>
      <w:pPr>
        <w:widowControl w:val="0"/>
        <w:numPr>
          <w:ilvl w:val="0"/>
          <w:numId w:val="0"/>
        </w:numPr>
        <w:spacing w:line="480" w:lineRule="auto"/>
        <w:ind w:firstLine="420" w:firstLineChars="20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  <w:t>采集单元运行日志上传要素包括原报文、原报文参数说明、可读报文。其中原报文封装为json格式（示例：{“采集字段”,”采集值”}）；原报文参数说明封装为json格式（示例：{“采集字段”,”描述”}）；可读报文要求企业端按下述格式封装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62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0" w:type="dxa"/>
          </w:tcPr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可读报文格式</w:t>
            </w:r>
          </w:p>
        </w:tc>
        <w:tc>
          <w:tcPr>
            <w:tcW w:w="6292" w:type="dxa"/>
          </w:tcPr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[采集单元]+时间戳+采集字段（‘-’分割）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0" w:type="dxa"/>
          </w:tcPr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可读报文示例</w:t>
            </w:r>
          </w:p>
        </w:tc>
        <w:tc>
          <w:tcPr>
            <w:tcW w:w="6292" w:type="dxa"/>
          </w:tcPr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[地市平台]20260413142222-token获取-成功</w:t>
            </w:r>
          </w:p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[道闸]2026041314222-192.168.2.2-落杆</w:t>
            </w:r>
          </w:p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[抓拍机]2026041314222-192.168.2.2-晋K12345-黄牌-进场</w:t>
            </w:r>
          </w:p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[门禁系统]2026041314222-admin-审核通过-晋K12345</w:t>
            </w:r>
          </w:p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...</w:t>
            </w:r>
          </w:p>
          <w:p>
            <w:pPr>
              <w:widowControl w:val="0"/>
              <w:numPr>
                <w:ilvl w:val="0"/>
                <w:numId w:val="0"/>
              </w:numPr>
              <w:spacing w:line="480" w:lineRule="auto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5" w:name="_Toc7801"/>
      <w:r>
        <w:rPr>
          <w:rFonts w:hint="eastAsia" w:ascii="方正仿宋_GB2312" w:hAnsi="方正仿宋_GB2312" w:eastAsia="方正仿宋_GB2312" w:cs="方正仿宋_GB2312"/>
          <w:lang w:val="en-US" w:eastAsia="zh-CN"/>
        </w:rPr>
        <w:t>3、上传接口</w:t>
      </w:r>
      <w:bookmarkEnd w:id="25"/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1"/>
          <w:szCs w:val="21"/>
          <w:lang w:val="en-US" w:eastAsia="zh-CN"/>
        </w:rPr>
        <w:t>①采集单元基本信息上传</w:t>
      </w:r>
    </w:p>
    <w:p>
      <w:pPr>
        <w:numPr>
          <w:ilvl w:val="0"/>
          <w:numId w:val="0"/>
        </w:numPr>
        <w:spacing w:line="480" w:lineRule="auto"/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1"/>
          <w:szCs w:val="21"/>
          <w:lang w:val="en-US" w:eastAsia="zh-CN"/>
        </w:rPr>
        <w:t>说明：ip字段作为唯一性校验，ip存在平台端则修改信息，ip不存在则新增信息</w:t>
      </w:r>
      <w:r>
        <w:rPr>
          <w:rFonts w:hint="eastAsia" w:ascii="方正仿宋_GB2312" w:hAnsi="方正仿宋_GB2312" w:eastAsia="方正仿宋_GB2312" w:cs="方正仿宋_GB2312"/>
          <w:sz w:val="21"/>
          <w:szCs w:val="21"/>
          <w:lang w:val="en-US" w:eastAsia="zh-CN"/>
        </w:rPr>
        <w:t>。</w:t>
      </w:r>
    </w:p>
    <w:tbl>
      <w:tblPr>
        <w:tblStyle w:val="10"/>
        <w:tblW w:w="85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223"/>
        <w:gridCol w:w="1393"/>
        <w:gridCol w:w="2087"/>
        <w:gridCol w:w="783"/>
        <w:gridCol w:w="1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369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170" w:type="dxa"/>
            <w:gridSpan w:val="4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1"/>
                <w:szCs w:val="21"/>
                <w:lang w:val="en-US" w:eastAsia="zh-CN"/>
              </w:rPr>
              <w:t>采集单元基础信息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170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unitUpload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369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170" w:type="dxa"/>
            <w:gridSpan w:val="4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触发式上传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170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0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83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190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0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393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设备类型</w:t>
            </w:r>
          </w:p>
        </w:tc>
        <w:tc>
          <w:tcPr>
            <w:tcW w:w="2087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  <w:shd w:val="clear" w:color="auto" w:fill="auto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07" w:type="dxa"/>
            <w:shd w:val="clear" w:color="auto" w:fill="auto"/>
          </w:tcPr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 抓拍机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 无牌车辆识别器</w:t>
            </w:r>
          </w:p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3 道闸</w:t>
            </w:r>
          </w:p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4 摄像头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5 录像机</w:t>
            </w:r>
          </w:p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6 供电系统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7 地市监管平台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8 企业门禁系统</w:t>
            </w:r>
          </w:p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 磅房系统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brand</w:t>
            </w:r>
          </w:p>
        </w:tc>
        <w:tc>
          <w:tcPr>
            <w:tcW w:w="1393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品牌型号</w:t>
            </w:r>
          </w:p>
        </w:tc>
        <w:tc>
          <w:tcPr>
            <w:tcW w:w="2087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  <w:shd w:val="clear" w:color="auto" w:fill="auto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type为1、2、3时必传</w:t>
            </w:r>
          </w:p>
        </w:tc>
        <w:tc>
          <w:tcPr>
            <w:tcW w:w="1907" w:type="dxa"/>
            <w:shd w:val="clear" w:color="auto" w:fill="auto"/>
          </w:tcPr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 其他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 海康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 大华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3 华夏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4 臻识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connectionMethod</w:t>
            </w:r>
          </w:p>
        </w:tc>
        <w:tc>
          <w:tcPr>
            <w:tcW w:w="1393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通信方式</w:t>
            </w:r>
          </w:p>
        </w:tc>
        <w:tc>
          <w:tcPr>
            <w:tcW w:w="2087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  <w:shd w:val="clear" w:color="auto" w:fill="auto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07" w:type="dxa"/>
            <w:shd w:val="clear" w:color="auto" w:fill="auto"/>
          </w:tcPr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0其他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 SDK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 HTTP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ip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ip地址</w:t>
            </w:r>
          </w:p>
        </w:tc>
        <w:tc>
          <w:tcPr>
            <w:tcW w:w="20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0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port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通信端口</w:t>
            </w:r>
          </w:p>
        </w:tc>
        <w:tc>
          <w:tcPr>
            <w:tcW w:w="20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0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username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用户名</w:t>
            </w:r>
          </w:p>
        </w:tc>
        <w:tc>
          <w:tcPr>
            <w:tcW w:w="20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90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password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密码</w:t>
            </w:r>
          </w:p>
        </w:tc>
        <w:tc>
          <w:tcPr>
            <w:tcW w:w="20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190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installLocation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0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0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393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208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0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393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208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83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190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539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87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190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46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22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87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90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46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2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87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90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146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223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393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870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190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369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393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287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907" w:type="dxa"/>
          </w:tcPr>
          <w:p>
            <w:pPr>
              <w:numPr>
                <w:ilvl w:val="0"/>
                <w:numId w:val="0"/>
              </w:numPr>
              <w:ind w:left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480" w:lineRule="auto"/>
        <w:ind w:left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21"/>
          <w:szCs w:val="21"/>
          <w:lang w:val="en-US" w:eastAsia="zh-CN"/>
        </w:rPr>
        <w:t>②采集单元运行状态及日志上传</w:t>
      </w:r>
    </w:p>
    <w:tbl>
      <w:tblPr>
        <w:tblStyle w:val="10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1978"/>
        <w:gridCol w:w="1720"/>
        <w:gridCol w:w="750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882" w:type="dxa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接口名称：</w:t>
            </w:r>
          </w:p>
        </w:tc>
        <w:tc>
          <w:tcPr>
            <w:tcW w:w="6640" w:type="dxa"/>
            <w:gridSpan w:val="4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采集单元运行状态及日志上传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访问ip+访问端口</w:t>
            </w:r>
          </w:p>
        </w:tc>
        <w:tc>
          <w:tcPr>
            <w:tcW w:w="6640" w:type="dxa"/>
            <w:gridSpan w:val="4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备案后获取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640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实时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640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97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7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75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978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7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source</w:t>
            </w:r>
          </w:p>
        </w:tc>
        <w:tc>
          <w:tcPr>
            <w:tcW w:w="1978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来源</w:t>
            </w:r>
          </w:p>
        </w:tc>
        <w:tc>
          <w:tcPr>
            <w:tcW w:w="172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</w:tcPr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 抓拍机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 无牌车辆识别器</w:t>
            </w:r>
          </w:p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3 道闸</w:t>
            </w:r>
          </w:p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4 摄像头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5 录像机</w:t>
            </w:r>
          </w:p>
          <w:p>
            <w:pPr>
              <w:rPr>
                <w:rFonts w:hint="default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6 供电系统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7 地市监管平台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8 企业门禁系统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9 磅房系统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type</w:t>
            </w:r>
          </w:p>
        </w:tc>
        <w:tc>
          <w:tcPr>
            <w:tcW w:w="1978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类型</w:t>
            </w:r>
          </w:p>
        </w:tc>
        <w:tc>
          <w:tcPr>
            <w:tcW w:w="172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1运行状态</w:t>
            </w:r>
          </w:p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2运行日志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level</w:t>
            </w:r>
          </w:p>
        </w:tc>
        <w:tc>
          <w:tcPr>
            <w:tcW w:w="1978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级别</w:t>
            </w:r>
          </w:p>
        </w:tc>
        <w:tc>
          <w:tcPr>
            <w:tcW w:w="172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1正常 2预警 3报警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content</w:t>
            </w:r>
          </w:p>
        </w:tc>
        <w:tc>
          <w:tcPr>
            <w:tcW w:w="1978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可读报文</w:t>
            </w:r>
          </w:p>
        </w:tc>
        <w:tc>
          <w:tcPr>
            <w:tcW w:w="172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str(200)</w:t>
            </w:r>
          </w:p>
        </w:tc>
        <w:tc>
          <w:tcPr>
            <w:tcW w:w="75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originalLog</w:t>
            </w:r>
          </w:p>
        </w:tc>
        <w:tc>
          <w:tcPr>
            <w:tcW w:w="1978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原始报文</w:t>
            </w:r>
          </w:p>
        </w:tc>
        <w:tc>
          <w:tcPr>
            <w:tcW w:w="172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str（1000）</w:t>
            </w:r>
          </w:p>
        </w:tc>
        <w:tc>
          <w:tcPr>
            <w:tcW w:w="75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originalLogDes</w:t>
            </w:r>
          </w:p>
        </w:tc>
        <w:tc>
          <w:tcPr>
            <w:tcW w:w="1978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原始报文说明</w:t>
            </w:r>
          </w:p>
        </w:tc>
        <w:tc>
          <w:tcPr>
            <w:tcW w:w="172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str（1000）</w:t>
            </w:r>
          </w:p>
        </w:tc>
        <w:tc>
          <w:tcPr>
            <w:tcW w:w="750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97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72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978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72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750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192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</w:tbl>
    <w:p>
      <w:pPr>
        <w:pStyle w:val="3"/>
        <w:numPr>
          <w:ilvl w:val="0"/>
          <w:numId w:val="5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6" w:name="_Toc19398"/>
      <w:r>
        <w:rPr>
          <w:rFonts w:hint="eastAsia" w:ascii="方正仿宋_GB2312" w:hAnsi="方正仿宋_GB2312" w:eastAsia="方正仿宋_GB2312" w:cs="方正仿宋_GB2312"/>
          <w:lang w:val="en-US" w:eastAsia="zh-CN"/>
        </w:rPr>
        <w:t>省厅信息获取</w:t>
      </w:r>
      <w:bookmarkEnd w:id="26"/>
    </w:p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7" w:name="_Toc20896"/>
      <w:r>
        <w:rPr>
          <w:rFonts w:hint="eastAsia" w:ascii="方正仿宋_GB2312" w:hAnsi="方正仿宋_GB2312" w:eastAsia="方正仿宋_GB2312" w:cs="方正仿宋_GB2312"/>
          <w:lang w:val="en-US" w:eastAsia="zh-CN"/>
        </w:rPr>
        <w:t>1、省级黑名单获取</w:t>
      </w:r>
      <w:bookmarkEnd w:id="27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032"/>
        <w:gridCol w:w="1387"/>
        <w:gridCol w:w="911"/>
        <w:gridCol w:w="651"/>
        <w:gridCol w:w="1363"/>
        <w:gridCol w:w="2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90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632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省级黑名单获取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632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getBlackList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632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两小时/次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632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56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1363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387" w:type="dxa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562" w:type="dxa"/>
            <w:gridSpan w:val="2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363" w:type="dxa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320" w:type="dxa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925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03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3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925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3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3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925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32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3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38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925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32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90" w:type="dxa"/>
            <w:gridSpan w:val="2"/>
            <w:vMerge w:val="restart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387" w:type="dxa"/>
            <w:vMerge w:val="restart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911" w:type="dxa"/>
            <w:vMerge w:val="restart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黑名单</w:t>
            </w: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14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emissionStandard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排放阶段 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90" w:type="dxa"/>
            <w:gridSpan w:val="2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91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2014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fuelType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燃料类型 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90" w:type="dxa"/>
            <w:gridSpan w:val="2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1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2014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plateNumIden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车牌颜色 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90" w:type="dxa"/>
            <w:gridSpan w:val="2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1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2014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vehicleNumber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90" w:type="dxa"/>
            <w:gridSpan w:val="2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1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2014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vehicleType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车辆类型 见附录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90" w:type="dxa"/>
            <w:gridSpan w:val="2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1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2014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liftTime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解除时间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90" w:type="dxa"/>
            <w:gridSpan w:val="2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1387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911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31515"/>
                <w:kern w:val="0"/>
                <w:sz w:val="21"/>
                <w:szCs w:val="21"/>
                <w:shd w:val="clear" w:fill="FFFFFF"/>
                <w:lang w:val="en-US" w:eastAsia="zh-CN" w:bidi="ar"/>
              </w:rPr>
            </w:pPr>
          </w:p>
        </w:tc>
        <w:tc>
          <w:tcPr>
            <w:tcW w:w="2014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reason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超标原因</w:t>
            </w:r>
          </w:p>
        </w:tc>
      </w:tr>
    </w:tbl>
    <w:p>
      <w:pPr>
        <w:numPr>
          <w:ilvl w:val="0"/>
          <w:numId w:val="0"/>
        </w:numPr>
        <w:spacing w:line="480" w:lineRule="auto"/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>
      <w:pPr>
        <w:pStyle w:val="4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8" w:name="_Toc21246"/>
      <w:r>
        <w:rPr>
          <w:rFonts w:hint="eastAsia" w:ascii="方正仿宋_GB2312" w:hAnsi="方正仿宋_GB2312" w:eastAsia="方正仿宋_GB2312" w:cs="方正仿宋_GB2312"/>
          <w:lang w:val="en-US" w:eastAsia="zh-CN"/>
        </w:rPr>
        <w:t>2、省级一键禁行</w:t>
      </w:r>
      <w:bookmarkEnd w:id="28"/>
    </w:p>
    <w:p>
      <w:pPr>
        <w:numPr>
          <w:ilvl w:val="0"/>
          <w:numId w:val="0"/>
        </w:numPr>
        <w:spacing w:line="480" w:lineRule="auto"/>
        <w:ind w:leftChars="0" w:firstLine="44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2"/>
          <w:szCs w:val="22"/>
          <w:lang w:val="en-US" w:eastAsia="zh-CN"/>
        </w:rPr>
        <w:t>该接口用于下发上级平台对企业的禁行指令，调用者获取到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banStatus值为1时，需严格执行禁行逻辑，禁止企业车辆进出。</w:t>
      </w:r>
    </w:p>
    <w:p>
      <w:pPr>
        <w:numPr>
          <w:ilvl w:val="0"/>
          <w:numId w:val="0"/>
        </w:numPr>
        <w:spacing w:line="480" w:lineRule="auto"/>
        <w:ind w:leftChars="0" w:firstLine="482" w:firstLineChars="20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注意：该接口调用频次为五分钟一次。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032"/>
        <w:gridCol w:w="1387"/>
        <w:gridCol w:w="1562"/>
        <w:gridCol w:w="1363"/>
        <w:gridCol w:w="2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632" w:type="dxa"/>
            <w:gridSpan w:val="4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省级一键禁行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632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oneClickBan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632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五分钟/次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632" w:type="dxa"/>
            <w:gridSpan w:val="4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56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1363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387" w:type="dxa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562" w:type="dxa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字符串</w:t>
            </w:r>
          </w:p>
        </w:tc>
        <w:tc>
          <w:tcPr>
            <w:tcW w:w="1363" w:type="dxa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320" w:type="dxa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0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92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03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3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92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320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32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38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925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32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58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32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38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925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320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90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387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156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banStatus</w:t>
            </w:r>
          </w:p>
        </w:tc>
        <w:tc>
          <w:tcPr>
            <w:tcW w:w="3683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0未禁行 1禁行</w:t>
            </w:r>
          </w:p>
        </w:tc>
      </w:tr>
    </w:tbl>
    <w:p>
      <w:pPr>
        <w:pStyle w:val="3"/>
        <w:numPr>
          <w:ilvl w:val="0"/>
          <w:numId w:val="5"/>
        </w:numPr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29" w:name="_Toc8593"/>
      <w:r>
        <w:rPr>
          <w:rFonts w:hint="eastAsia" w:ascii="方正仿宋_GB2312" w:hAnsi="方正仿宋_GB2312" w:eastAsia="方正仿宋_GB2312" w:cs="方正仿宋_GB2312"/>
          <w:lang w:val="en-US" w:eastAsia="zh-CN"/>
        </w:rPr>
        <w:t>文件上传接口</w:t>
      </w:r>
      <w:bookmarkEnd w:id="29"/>
    </w:p>
    <w:tbl>
      <w:tblPr>
        <w:tblStyle w:val="10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1039"/>
        <w:gridCol w:w="1396"/>
        <w:gridCol w:w="917"/>
        <w:gridCol w:w="655"/>
        <w:gridCol w:w="1372"/>
        <w:gridCol w:w="2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02" w:type="dxa"/>
            <w:gridSpan w:val="2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接口名称：</w:t>
            </w:r>
          </w:p>
        </w:tc>
        <w:tc>
          <w:tcPr>
            <w:tcW w:w="6677" w:type="dxa"/>
            <w:gridSpan w:val="5"/>
            <w:shd w:val="clear" w:color="auto" w:fill="BEBEBE" w:themeFill="background1" w:themeFillShade="BF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文件上传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9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url</w:t>
            </w:r>
          </w:p>
        </w:tc>
        <w:tc>
          <w:tcPr>
            <w:tcW w:w="6677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accessHup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forward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</w:rPr>
              <w:t>/uploadFile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9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调用频次</w:t>
            </w:r>
          </w:p>
        </w:tc>
        <w:tc>
          <w:tcPr>
            <w:tcW w:w="6677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212121"/>
                <w:spacing w:val="0"/>
                <w:sz w:val="21"/>
                <w:szCs w:val="21"/>
                <w:shd w:val="clear" w:fill="FFFFFF"/>
                <w:lang w:val="en-US" w:eastAsia="zh-CN"/>
              </w:rPr>
              <w:t>实时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请求方式</w:t>
            </w:r>
          </w:p>
        </w:tc>
        <w:tc>
          <w:tcPr>
            <w:tcW w:w="6677" w:type="dxa"/>
            <w:gridSpan w:val="5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POST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579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传入参数：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9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157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137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必填</w:t>
            </w:r>
          </w:p>
        </w:tc>
        <w:tc>
          <w:tcPr>
            <w:tcW w:w="233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02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appId</w:t>
            </w:r>
          </w:p>
        </w:tc>
        <w:tc>
          <w:tcPr>
            <w:tcW w:w="1396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572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字符串</w:t>
            </w:r>
          </w:p>
        </w:tc>
        <w:tc>
          <w:tcPr>
            <w:tcW w:w="137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337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02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file</w:t>
            </w:r>
          </w:p>
        </w:tc>
        <w:tc>
          <w:tcPr>
            <w:tcW w:w="1396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文件</w:t>
            </w:r>
          </w:p>
        </w:tc>
        <w:tc>
          <w:tcPr>
            <w:tcW w:w="1572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MultipartFile</w:t>
            </w:r>
          </w:p>
        </w:tc>
        <w:tc>
          <w:tcPr>
            <w:tcW w:w="1372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337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0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blockchainUrl</w:t>
            </w:r>
          </w:p>
        </w:tc>
        <w:tc>
          <w:tcPr>
            <w:tcW w:w="139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区块链访问地址</w:t>
            </w:r>
          </w:p>
        </w:tc>
        <w:tc>
          <w:tcPr>
            <w:tcW w:w="157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37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33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0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blockchainParams</w:t>
            </w:r>
          </w:p>
        </w:tc>
        <w:tc>
          <w:tcPr>
            <w:tcW w:w="1396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区块链调取哈希所需参数</w:t>
            </w:r>
          </w:p>
        </w:tc>
        <w:tc>
          <w:tcPr>
            <w:tcW w:w="1572" w:type="dxa"/>
            <w:gridSpan w:val="2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1372" w:type="dxa"/>
            <w:shd w:val="clear" w:color="auto" w:fill="auto"/>
            <w:vAlign w:val="top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337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579" w:type="dxa"/>
            <w:gridSpan w:val="7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返回结果：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02" w:type="dxa"/>
            <w:gridSpan w:val="2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字段名</w:t>
            </w:r>
          </w:p>
        </w:tc>
        <w:tc>
          <w:tcPr>
            <w:tcW w:w="139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含义</w:t>
            </w:r>
          </w:p>
        </w:tc>
        <w:tc>
          <w:tcPr>
            <w:tcW w:w="2944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类型</w:t>
            </w:r>
          </w:p>
        </w:tc>
        <w:tc>
          <w:tcPr>
            <w:tcW w:w="233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863" w:type="dxa"/>
            <w:vMerge w:val="restart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  <w:p>
            <w:pPr>
              <w:bidi w:val="0"/>
              <w:jc w:val="both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  <w:t>dec</w:t>
            </w:r>
          </w:p>
        </w:tc>
        <w:tc>
          <w:tcPr>
            <w:tcW w:w="103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msg</w:t>
            </w:r>
          </w:p>
        </w:tc>
        <w:tc>
          <w:tcPr>
            <w:tcW w:w="139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错误提示信息</w:t>
            </w:r>
          </w:p>
        </w:tc>
        <w:tc>
          <w:tcPr>
            <w:tcW w:w="2944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337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863" w:type="dxa"/>
            <w:vMerge w:val="continue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39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code</w:t>
            </w:r>
          </w:p>
        </w:tc>
        <w:tc>
          <w:tcPr>
            <w:tcW w:w="1396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状态响应码</w:t>
            </w:r>
          </w:p>
        </w:tc>
        <w:tc>
          <w:tcPr>
            <w:tcW w:w="2944" w:type="dxa"/>
            <w:gridSpan w:val="3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str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 xml:space="preserve">00000成功 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000001失败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63" w:type="dxa"/>
            <w:vMerge w:val="continue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</w:p>
        </w:tc>
        <w:tc>
          <w:tcPr>
            <w:tcW w:w="1039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success</w:t>
            </w:r>
          </w:p>
        </w:tc>
        <w:tc>
          <w:tcPr>
            <w:tcW w:w="1396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请求状态</w:t>
            </w:r>
          </w:p>
        </w:tc>
        <w:tc>
          <w:tcPr>
            <w:tcW w:w="2944" w:type="dxa"/>
            <w:gridSpan w:val="3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布尔值</w:t>
            </w:r>
          </w:p>
        </w:tc>
        <w:tc>
          <w:tcPr>
            <w:tcW w:w="233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true成功 false失败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902" w:type="dxa"/>
            <w:gridSpan w:val="2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data</w:t>
            </w:r>
          </w:p>
        </w:tc>
        <w:tc>
          <w:tcPr>
            <w:tcW w:w="1396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返回数据</w:t>
            </w:r>
          </w:p>
        </w:tc>
        <w:tc>
          <w:tcPr>
            <w:tcW w:w="917" w:type="dxa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文件访问路径</w:t>
            </w:r>
          </w:p>
        </w:tc>
        <w:tc>
          <w:tcPr>
            <w:tcW w:w="2027" w:type="dxa"/>
            <w:gridSpan w:val="2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2337" w:type="dxa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line="270" w:lineRule="atLeast"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返回的路径需跟随对应记录一起传回</w:t>
            </w:r>
          </w:p>
        </w:tc>
      </w:tr>
    </w:tbl>
    <w:p>
      <w:pPr>
        <w:pStyle w:val="2"/>
        <w:bidi w:val="0"/>
        <w:rPr>
          <w:rFonts w:hint="eastAsia" w:ascii="方正仿宋_GB2312" w:hAnsi="方正仿宋_GB2312" w:eastAsia="方正仿宋_GB2312" w:cs="方正仿宋_GB2312"/>
          <w:lang w:val="en-US" w:eastAsia="zh-CN"/>
        </w:rPr>
      </w:pPr>
      <w:bookmarkStart w:id="30" w:name="_Toc23428"/>
      <w:r>
        <w:rPr>
          <w:rFonts w:hint="eastAsia" w:ascii="方正仿宋_GB2312" w:hAnsi="方正仿宋_GB2312" w:eastAsia="方正仿宋_GB2312" w:cs="方正仿宋_GB2312"/>
          <w:lang w:val="en-US" w:eastAsia="zh-CN"/>
        </w:rPr>
        <w:t>附录</w:t>
      </w:r>
      <w:bookmarkEnd w:id="30"/>
    </w:p>
    <w:p>
      <w:pPr>
        <w:numPr>
          <w:ilvl w:val="0"/>
          <w:numId w:val="8"/>
        </w:numPr>
        <w:ind w:leftChars="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排放阶段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代码</w:t>
            </w:r>
          </w:p>
        </w:tc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X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国0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国一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国二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国三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国四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国五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国六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电动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无排放阶段</w:t>
            </w:r>
          </w:p>
        </w:tc>
      </w:tr>
    </w:tbl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>
      <w:pPr>
        <w:numPr>
          <w:ilvl w:val="0"/>
          <w:numId w:val="8"/>
        </w:numPr>
        <w:ind w:leftChars="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燃料类型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代码</w:t>
            </w:r>
          </w:p>
        </w:tc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汽油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柴油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混合油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天然气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液化石油气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甲醇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乙醇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太阳能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混合动力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4261" w:type="dxa"/>
            <w:vAlign w:val="center"/>
          </w:tcPr>
          <w:p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4261" w:type="dxa"/>
            <w:vAlign w:val="center"/>
          </w:tcPr>
          <w:p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生物燃料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4261" w:type="dxa"/>
            <w:vAlign w:val="center"/>
          </w:tcPr>
          <w:p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双燃料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4261" w:type="dxa"/>
            <w:vAlign w:val="center"/>
          </w:tcPr>
          <w:p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4261" w:type="dxa"/>
            <w:vAlign w:val="center"/>
          </w:tcPr>
          <w:p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其他</w:t>
            </w:r>
          </w:p>
        </w:tc>
      </w:tr>
    </w:tbl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>
      <w:pPr>
        <w:numPr>
          <w:ilvl w:val="0"/>
          <w:numId w:val="8"/>
        </w:numPr>
        <w:ind w:leftChars="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车牌颜色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代码</w:t>
            </w:r>
          </w:p>
        </w:tc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绿牌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蓝牌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黄牌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黄绿牌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白牌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黑牌</w:t>
            </w:r>
          </w:p>
        </w:tc>
      </w:tr>
    </w:tbl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>
      <w:pPr>
        <w:numPr>
          <w:ilvl w:val="0"/>
          <w:numId w:val="8"/>
        </w:numPr>
        <w:ind w:leftChars="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使用性质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代码</w:t>
            </w:r>
          </w:p>
        </w:tc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0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客运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货运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全部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>
      <w:pPr>
        <w:numPr>
          <w:ilvl w:val="0"/>
          <w:numId w:val="8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车辆类型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代码</w:t>
            </w:r>
          </w:p>
        </w:tc>
        <w:tc>
          <w:tcPr>
            <w:tcW w:w="4261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K10</w:t>
            </w:r>
          </w:p>
        </w:tc>
        <w:tc>
          <w:tcPr>
            <w:tcW w:w="4261" w:type="dxa"/>
            <w:shd w:val="clear" w:color="auto" w:fill="auto"/>
            <w:vAlign w:val="top"/>
          </w:tcPr>
          <w:p>
            <w:pP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大型普通客车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K12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大型双层客车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K13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大型卧铺客车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K14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大型铰链客车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K15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大型越野客车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K16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大型轿车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K17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大型专用客车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K18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大型专用校车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K20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K21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中型普通客车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K22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中型双层客车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K23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中型卧铺客车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K24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中型铰链客车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K25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中型越野客车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K26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中型轿车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K27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中型专用客车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K28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中型专用校车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K30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K31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小型普通客车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K32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小型越野客车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K33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小型轿车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K34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小型专用客车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K38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小型专用校车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K39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小型面包车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K40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K41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微型普通客车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K42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微型越野客车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K43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微型轿车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K49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微型面包车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重型普通货车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重型厢式货车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重型封闭货车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重型罐式货车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重型平板货车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重型集装箱车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重型特殊结构货车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重型仓栅式货车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H1A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重型车辆运输车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重型厢式自卸货车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重型罐式自卸货车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H1D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重型平板自卸货车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H1E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重型集装厢自卸货车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重型特殊结构自卸货车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H1G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重型仓栅式自卸货车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中型普通货车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中型厢式货车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中型封闭货车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中型罐式货车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中型平板货车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中型集装箱车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中型特殊结构货车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中型仓栅式货车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H2A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中型车辆运输车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中型厢式自卸货车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中型罐式自卸货车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H2D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中型平板自卸货车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H2E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中型集装厢自卸货车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中型特殊结构自卸货车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H2G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中型仓栅式自卸货车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轻型普通货车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轻型厢式货车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轻型封闭货车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轻型罐式货车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轻型平板货车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轻型特殊结构货车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轻型仓栅式货车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H3A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轻型车辆运输车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轻型厢式自卸货车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轻型罐式自卸货车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H3D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轻型平板自卸货车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轻型特殊结构自卸货车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H3G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轻型仓栅式自卸货车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微型普通货车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微型厢式货车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微型封闭货车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微型罐式货车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微型特殊结构货车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微型仓栅式货车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H4A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微型车辆运输车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微型厢式自卸货车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微型罐式自卸货车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微型特殊结构自卸货车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H4G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微型仓栅式自卸货车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H50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低速货车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H51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普通低速货车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H52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厢式低速货车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H53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罐式低速货车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H54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自卸低速货车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H55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仓栅式低速货车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H5B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厢式自卸低速货车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H5C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罐式自卸低速货车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Q10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重型牵引车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Q11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重型半挂牵引车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Q12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重型全挂牵引车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Q20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中型牵引车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Q21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中型半挂牵引车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Q22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中型全挂牵引车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Q30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轻型牵引车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Q31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轻型半挂牵引车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Q32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轻型全挂牵引车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Z10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大型非载货专项作业车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Z12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Z20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Z21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中型非载货专项作业车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Z22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Z30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Z31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小型非载货专项作业车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Z32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Z40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Z41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微型非载货专项作业车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Z42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微型载货专项作业车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Z50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Z51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重型非载货专项作业车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Z52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Z70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Z71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轻型非载货专项作业车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Z72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轻型载货专项作业车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无轨电车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D12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有轨电车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M10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三轮摩托车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普通正三轮摩托车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M12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轻便正三轮摩托车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M13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正三轮载客摩托车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M14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正三轮载货摩托车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M15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侧三轮摩托车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M20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二轮摩托车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M21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普通二轮摩托车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M22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轻便二轮摩托车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N11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三轮汽车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T11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大型轮式拖拉机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T20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小型拖拉机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T21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小型轮式拖拉机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T22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手扶拖拉机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T23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手扶变形运输机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J11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轮式装载机械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J12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轮式挖掘机械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J13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轮式平地机械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重型普通全挂车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重型厢式全挂车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重型罐式全挂车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重型平板全挂车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重型集装箱全挂车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重型仓栅式全挂车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重型旅居全挂车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重型专项作业全挂车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G1A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重型厢式自卸全挂车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重型罐式自卸全挂车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重型平板自卸全挂车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G1D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重型集装箱自卸全挂车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G1E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重型仓栅式自卸全挂车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G1F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重型专项作业自卸全挂车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中型普通全挂车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中型厢式全挂车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中型罐式全挂车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中型平板全挂车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中型集装箱全挂车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中型仓栅式全挂车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中型旅居全挂车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中型专项作业全挂车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G2A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中型厢式自卸全挂车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中型罐式自卸全挂车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中型平板自卸全挂车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G2D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中型集装箱自卸全挂车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G2E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中型仓栅式自卸全挂车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G2F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中型专项作业自卸全挂车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轻型普通全挂车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轻型厢式全挂车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轻型罐式全挂车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轻型平板全挂车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轻型仓栅式全挂车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轻型旅居全挂车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轻型专项作业全挂车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G3A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轻型厢式自卸全挂车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轻型罐式自卸全挂车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轻型平板自卸全挂车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G3D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轻型集装箱自卸全挂车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G3E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轻型仓栅式自卸全挂车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G3F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轻型专项作业自卸全挂车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重型普通半挂车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重型厢式半挂车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重型罐式半挂车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重型平板半挂车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重型集装箱半挂车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重型特殊结构半挂车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重型仓栅式半挂车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重型旅居半挂车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B1A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重型专项作业半挂车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重型低平板半挂车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重型车辆运输半挂车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B1D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重型罐式自卸半挂车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B1E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重型平板自卸半挂车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重型集装箱自卸半挂车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B1G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重型特殊结构自卸半挂车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B1H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重型仓栅式自卸半挂车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B1J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重型专项作业自卸半挂车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B1K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重型低平板自卸半挂车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B1U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重型中置轴旅居挂车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B1V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重型中置轴车辆运输车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B1W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重型中置轴普通挂车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中型普通半挂车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中型厢式半挂车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中型罐式半挂车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中型平板半挂车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中型集装箱半挂车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中型特殊结构半挂车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中型仓栅式半挂车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中型旅居半挂车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B2A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中型专项作业半挂车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B2B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中型低平板半挂车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中型车辆运输半挂车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B2D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中型罐式自卸半挂车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B2E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中型平板自卸半挂车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中型集装箱自卸半挂车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B2G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中型特殊结构自卸半挂车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B2H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中型仓栅式自卸半挂车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B2J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中型专项作业自卸半挂车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B2K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中型低平板自卸半挂车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B2U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中型中置轴旅居挂车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B2V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中型中置轴车辆运输车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B2W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中型中置轴普通挂车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B30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B31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轻型普通半挂车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B32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轻型厢式半挂车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B33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轻型罐式半挂车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B34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轻型平板半挂车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B35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B36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轻型仓栅式半挂车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B37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轻型旅居半挂车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B38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轻型专项作业半挂车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轻型低平板半挂车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B3C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轻型车辆运输半挂车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B3D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轻型罐式自卸半挂车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B3E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轻型平板自卸半挂车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B3F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轻型集装箱自卸半挂车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B3G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轻型特殊结构自卸半挂车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B3H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轻型仓栅式自卸半挂车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B3J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轻型专项作业自卸半挂车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B3K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轻型低平板自卸半挂车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B3U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轻型中置轴旅居挂车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B3V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轻型中置轴车辆运输车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B3W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轻型中置轴普通挂车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X99</w:t>
            </w:r>
          </w:p>
        </w:tc>
        <w:tc>
          <w:tcPr>
            <w:tcW w:w="4261" w:type="dxa"/>
          </w:tcPr>
          <w:p>
            <w:pP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其他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>
      <w:pPr>
        <w:numPr>
          <w:ilvl w:val="0"/>
          <w:numId w:val="8"/>
        </w:numPr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机械种类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代码</w:t>
            </w:r>
          </w:p>
        </w:tc>
        <w:tc>
          <w:tcPr>
            <w:tcW w:w="4261" w:type="dxa"/>
            <w:shd w:val="clear" w:color="auto" w:fill="BEBEBE" w:themeFill="background1" w:themeFillShade="BF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0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装载机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1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叉车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2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泵车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3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清洁车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4</w:t>
            </w:r>
          </w:p>
        </w:tc>
        <w:tc>
          <w:tcPr>
            <w:tcW w:w="4261" w:type="dxa"/>
          </w:tcPr>
          <w:p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其他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C7044F74"/>
    <w:multiLevelType w:val="singleLevel"/>
    <w:tmpl w:val="C7044F7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5BF3FF"/>
    <w:multiLevelType w:val="singleLevel"/>
    <w:tmpl w:val="0D5BF3FF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49917EA"/>
    <w:multiLevelType w:val="singleLevel"/>
    <w:tmpl w:val="149917E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3D527F07"/>
    <w:multiLevelType w:val="singleLevel"/>
    <w:tmpl w:val="3D527F0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3ADB651"/>
    <w:multiLevelType w:val="singleLevel"/>
    <w:tmpl w:val="43ADB65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AF0E4B8"/>
    <w:multiLevelType w:val="singleLevel"/>
    <w:tmpl w:val="6AF0E4B8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6E18E100"/>
    <w:multiLevelType w:val="singleLevel"/>
    <w:tmpl w:val="6E18E10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75FBF4C9"/>
    <w:multiLevelType w:val="singleLevel"/>
    <w:tmpl w:val="75FBF4C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1DCE3"/>
    <w:rsid w:val="62D13C8F"/>
    <w:rsid w:val="71F1D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Office_12.8.0.17004_F1E327BC-269C-435d-A152-05C5408002CA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2026-05-07T15:37:00Z</dcterms:created>
  <dc:creator>baixin</dc:creator>
  <cp:lastModifiedBy>diaodu</cp:lastModifiedBy>
  <dcterms:modified xsi:type="dcterms:W3CDTF">2026-07-02T10:00:26Z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2052-12.8.0.17004</vt:lpwstr>
  </property>
  <property fmtid="{D5CDD505-2E9C-101B-9397-08002B2CF9AE}" pid="3" name="ICV">
    <vt:lpwstr>54BA6232D11745D098BADBD70129A4AB_12</vt:lpwstr>
  </property>
</Properties>
</file>